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沈阳国际工程咨询集团有限公司</w:t>
      </w:r>
      <w:bookmarkStart w:id="0" w:name="_Hlk24100355"/>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b/>
          <w:bCs/>
          <w:sz w:val="44"/>
          <w:szCs w:val="44"/>
        </w:rPr>
      </w:pPr>
      <w:r>
        <w:rPr>
          <w:rFonts w:hint="eastAsia" w:ascii="宋体" w:hAnsi="宋体" w:eastAsia="宋体" w:cs="Times New Roman"/>
          <w:b/>
          <w:sz w:val="44"/>
          <w:szCs w:val="44"/>
        </w:rPr>
        <w:t>市场化选聘</w:t>
      </w:r>
      <w:r>
        <w:rPr>
          <w:rFonts w:hint="eastAsia" w:asciiTheme="majorEastAsia" w:hAnsiTheme="majorEastAsia" w:eastAsiaTheme="majorEastAsia"/>
          <w:b/>
          <w:bCs/>
          <w:sz w:val="44"/>
          <w:szCs w:val="44"/>
        </w:rPr>
        <w:t>副总经理</w:t>
      </w:r>
      <w:bookmarkEnd w:id="0"/>
      <w:r>
        <w:rPr>
          <w:rFonts w:hint="eastAsia" w:asciiTheme="majorEastAsia" w:hAnsiTheme="majorEastAsia" w:eastAsiaTheme="majorEastAsia"/>
          <w:b/>
          <w:bCs/>
          <w:sz w:val="44"/>
          <w:szCs w:val="44"/>
          <w:lang w:eastAsia="zh-CN"/>
        </w:rPr>
        <w:t>的</w:t>
      </w:r>
      <w:r>
        <w:rPr>
          <w:rFonts w:hint="eastAsia" w:asciiTheme="majorEastAsia" w:hAnsiTheme="majorEastAsia" w:eastAsiaTheme="majorEastAsia"/>
          <w:b/>
          <w:bCs/>
          <w:sz w:val="44"/>
          <w:szCs w:val="44"/>
        </w:rPr>
        <w:t>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Ansi="宋体"/>
          <w:sz w:val="32"/>
          <w:szCs w:val="32"/>
        </w:rPr>
      </w:pP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沈阳国际工程咨询集团（暨沈阳国际工程咨询中心、沈阳市政府投资项目评审中心）成立于1987年，原为沈阳市发展和改革委员会批准的独立事业法人单位，2017年转制为企业，是沈阳市国资委监管的一级企业集团，具有综合甲级工程咨询和甲级工程招标、工程造价、工程监理和工程项目管理资质，2000年获得ISO9001质量管理体系认证，是国家发展和改革委员会批准的全国首批具有甲级资质的综合性工程咨询机构。作为中国工程咨询协会常务理事单位以及国际工程咨询师联合会（FIDIC）会员，是沈阳乃至东北地区工程咨询领域最具实力和优势的综合性咨询单位之一，在投资建设领域具有较高的知名度。</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0" w:firstLineChars="200"/>
        <w:jc w:val="left"/>
        <w:textAlignment w:val="auto"/>
        <w:rPr>
          <w:rFonts w:ascii="黑体" w:hAnsi="黑体" w:eastAsia="黑体"/>
          <w:color w:val="333333"/>
          <w:sz w:val="32"/>
          <w:szCs w:val="32"/>
        </w:rPr>
      </w:pPr>
      <w:r>
        <w:rPr>
          <w:rFonts w:hint="eastAsia" w:ascii="黑体" w:hAnsi="黑体" w:eastAsia="黑体"/>
          <w:color w:val="333333"/>
          <w:sz w:val="32"/>
          <w:szCs w:val="32"/>
        </w:rPr>
        <w:t>一、选</w:t>
      </w:r>
      <w:r>
        <w:rPr>
          <w:rFonts w:ascii="黑体" w:hAnsi="黑体" w:eastAsia="黑体"/>
          <w:color w:val="333333"/>
          <w:sz w:val="32"/>
          <w:szCs w:val="32"/>
        </w:rPr>
        <w:t>聘职位、人数</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仿宋" w:hAnsi="仿宋" w:eastAsia="仿宋"/>
          <w:sz w:val="32"/>
          <w:szCs w:val="32"/>
        </w:rPr>
      </w:pPr>
      <w:r>
        <w:rPr>
          <w:rFonts w:hint="eastAsia" w:ascii="华文楷体" w:hAnsi="华文楷体" w:eastAsia="华文楷体"/>
          <w:b/>
          <w:sz w:val="32"/>
          <w:szCs w:val="32"/>
        </w:rPr>
        <w:t>（一）选</w:t>
      </w:r>
      <w:r>
        <w:rPr>
          <w:rFonts w:ascii="华文楷体" w:hAnsi="华文楷体" w:eastAsia="华文楷体"/>
          <w:b/>
          <w:sz w:val="32"/>
          <w:szCs w:val="32"/>
        </w:rPr>
        <w:t>聘职位：</w:t>
      </w:r>
      <w:r>
        <w:rPr>
          <w:rFonts w:hint="eastAsia" w:ascii="仿宋" w:hAnsi="仿宋" w:eastAsia="仿宋"/>
          <w:sz w:val="32"/>
          <w:szCs w:val="32"/>
        </w:rPr>
        <w:t>副总经理。</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ascii="仿宋" w:hAnsi="仿宋" w:eastAsia="仿宋"/>
          <w:sz w:val="32"/>
          <w:szCs w:val="32"/>
        </w:rPr>
      </w:pPr>
      <w:r>
        <w:rPr>
          <w:rFonts w:hint="eastAsia" w:ascii="华文楷体" w:hAnsi="华文楷体" w:eastAsia="华文楷体"/>
          <w:b/>
          <w:sz w:val="32"/>
          <w:szCs w:val="32"/>
        </w:rPr>
        <w:t>（二）选聘人数：</w:t>
      </w:r>
      <w:r>
        <w:rPr>
          <w:rFonts w:ascii="仿宋" w:hAnsi="仿宋" w:eastAsia="仿宋"/>
          <w:sz w:val="32"/>
          <w:szCs w:val="32"/>
        </w:rPr>
        <w:t>1</w:t>
      </w:r>
      <w:r>
        <w:rPr>
          <w:rFonts w:hint="eastAsia" w:ascii="仿宋" w:hAnsi="仿宋" w:eastAsia="仿宋"/>
          <w:sz w:val="32"/>
          <w:szCs w:val="32"/>
        </w:rPr>
        <w:t>名。</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0" w:firstLineChars="200"/>
        <w:jc w:val="left"/>
        <w:textAlignment w:val="auto"/>
        <w:rPr>
          <w:rFonts w:ascii="黑体" w:hAnsi="黑体" w:eastAsia="黑体"/>
          <w:color w:val="333333"/>
          <w:sz w:val="32"/>
          <w:szCs w:val="32"/>
        </w:rPr>
      </w:pPr>
      <w:r>
        <w:rPr>
          <w:rFonts w:hint="eastAsia" w:ascii="黑体" w:hAnsi="黑体" w:eastAsia="黑体"/>
          <w:color w:val="333333"/>
          <w:sz w:val="32"/>
          <w:szCs w:val="32"/>
        </w:rPr>
        <w:t>二、</w:t>
      </w:r>
      <w:r>
        <w:rPr>
          <w:rFonts w:ascii="黑体" w:hAnsi="黑体" w:eastAsia="黑体"/>
          <w:color w:val="333333"/>
          <w:sz w:val="32"/>
          <w:szCs w:val="32"/>
        </w:rPr>
        <w:t>任职条件</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华文楷体" w:hAnsi="华文楷体" w:eastAsia="华文楷体"/>
          <w:b/>
          <w:sz w:val="32"/>
          <w:szCs w:val="32"/>
        </w:rPr>
      </w:pPr>
      <w:r>
        <w:rPr>
          <w:rFonts w:hint="eastAsia" w:ascii="华文楷体" w:hAnsi="华文楷体" w:eastAsia="华文楷体"/>
          <w:b/>
          <w:sz w:val="32"/>
          <w:szCs w:val="32"/>
        </w:rPr>
        <w:t>（一）任职基本条件</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1.拥护党的路线方针政策，有良好的职业素养，遵纪守法，勤勉尽责，团结协作，廉洁从业；</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2.具有较突出的工作业绩，熟悉现代企业管理，具有履行岗位职责所必须的专业知识及专业技术资格，熟悉相关政策法规，熟悉国内外市场和相关行业情况；</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3.具有把握大势的能力，面向全球的眼光、善于执行的水平、引领企业转型创新发展的能力，具有勇于担当、敢闯敢试、求实务实的工作作风，具有创新发展、专注品质、追求卓越的精神，有强烈的事业心、责任感和使命感，具有搞好国有企业的信心和决心；</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4.具有良好的心理素质和能够正常履行职责的身体素质。</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华文楷体" w:hAnsi="华文楷体" w:eastAsia="华文楷体"/>
          <w:b/>
          <w:sz w:val="32"/>
          <w:szCs w:val="32"/>
        </w:rPr>
      </w:pPr>
      <w:r>
        <w:rPr>
          <w:rFonts w:hint="eastAsia" w:ascii="华文楷体" w:hAnsi="华文楷体" w:eastAsia="华文楷体"/>
          <w:b/>
          <w:sz w:val="32"/>
          <w:szCs w:val="32"/>
        </w:rPr>
        <w:t>（二）任职资格条件</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（1）本科以上学历，工程、经济相关专业优先；</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（2）具有高级工程师及以上职称，具备注册咨询师优先；</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）具有</w:t>
      </w:r>
      <w:r>
        <w:rPr>
          <w:rFonts w:ascii="仿宋" w:hAnsi="仿宋" w:eastAsia="仿宋" w:cs="仿宋"/>
          <w:sz w:val="32"/>
          <w:szCs w:val="32"/>
        </w:rPr>
        <w:t>10</w:t>
      </w:r>
      <w:r>
        <w:rPr>
          <w:rFonts w:hint="eastAsia" w:ascii="仿宋" w:hAnsi="仿宋" w:eastAsia="仿宋" w:cs="仿宋"/>
          <w:sz w:val="32"/>
          <w:szCs w:val="32"/>
        </w:rPr>
        <w:t>年及以上企业工作经历或经济管理部门相关经历，业绩突出者，工作年限要求可适当放宽；有工程咨询、规划及战略研究等相关行业工作经验者优先。</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（4）具备同层级企业副职或3年以上下一层级正职任职经历；</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除了满足上述任职条件外，还需具有优秀的计划、控制及领导能力，善于理解和把握行业发展趋势；出色的社交能力、组织协调管理和沟通能力；具有风险意识和风险控制能力。</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有下列情形之一的，不得报名：</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1.刑事处罚期限未满或者涉嫌违法犯罪正在接受调查的人员；</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2.尚未解除党纪、政纪处分或正在接受纪律审查的人员。</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华文楷体" w:hAnsi="华文楷体" w:eastAsia="华文楷体"/>
          <w:b/>
          <w:sz w:val="32"/>
          <w:szCs w:val="32"/>
        </w:rPr>
      </w:pPr>
      <w:r>
        <w:rPr>
          <w:rFonts w:hint="eastAsia" w:ascii="华文楷体" w:hAnsi="华文楷体" w:eastAsia="华文楷体"/>
          <w:b/>
          <w:sz w:val="32"/>
          <w:szCs w:val="32"/>
        </w:rPr>
        <w:t>（三）职位要求：</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1.协助总经理制定公司发展战略规划、经营计划、业务发展计划；</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2.负责分管部门和下属企业的业务拓展和管理；</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3.完成总经理临时下达的任务。</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0" w:firstLineChars="200"/>
        <w:jc w:val="left"/>
        <w:textAlignment w:val="auto"/>
        <w:rPr>
          <w:rFonts w:ascii="黑体" w:hAnsi="黑体" w:eastAsia="黑体"/>
          <w:color w:val="333333"/>
          <w:sz w:val="32"/>
          <w:szCs w:val="32"/>
        </w:rPr>
      </w:pPr>
      <w:r>
        <w:rPr>
          <w:rFonts w:hint="eastAsia" w:ascii="黑体" w:hAnsi="黑体" w:eastAsia="黑体"/>
          <w:color w:val="333333"/>
          <w:sz w:val="32"/>
          <w:szCs w:val="32"/>
        </w:rPr>
        <w:t>三、选聘工作步骤</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选聘</w:t>
      </w:r>
      <w:r>
        <w:rPr>
          <w:rFonts w:ascii="仿宋" w:hAnsi="仿宋" w:eastAsia="仿宋" w:cs="仿宋"/>
          <w:sz w:val="32"/>
          <w:szCs w:val="32"/>
        </w:rPr>
        <w:t>工作</w:t>
      </w:r>
      <w:r>
        <w:rPr>
          <w:rFonts w:hint="eastAsia" w:ascii="仿宋" w:hAnsi="仿宋" w:eastAsia="仿宋" w:cs="仿宋"/>
          <w:sz w:val="32"/>
          <w:szCs w:val="32"/>
        </w:rPr>
        <w:t>委托中介机构</w:t>
      </w:r>
      <w:r>
        <w:rPr>
          <w:rFonts w:ascii="仿宋" w:hAnsi="仿宋" w:eastAsia="仿宋" w:cs="仿宋"/>
          <w:sz w:val="32"/>
          <w:szCs w:val="32"/>
        </w:rPr>
        <w:t>组织实施。按照发布公告、报名及资格审查、笔试、面试、组织考察、体检、公示等程序进行。</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1" w:firstLineChars="200"/>
        <w:jc w:val="left"/>
        <w:textAlignment w:val="auto"/>
        <w:rPr>
          <w:rFonts w:ascii="华文楷体" w:hAnsi="华文楷体" w:eastAsia="华文楷体"/>
          <w:b/>
          <w:sz w:val="32"/>
          <w:szCs w:val="32"/>
        </w:rPr>
      </w:pPr>
      <w:r>
        <w:rPr>
          <w:rFonts w:ascii="华文楷体" w:hAnsi="华文楷体" w:eastAsia="华文楷体"/>
          <w:b/>
          <w:sz w:val="32"/>
          <w:szCs w:val="32"/>
        </w:rPr>
        <w:t>（一）</w:t>
      </w:r>
      <w:r>
        <w:rPr>
          <w:rFonts w:hint="eastAsia" w:ascii="华文楷体" w:hAnsi="华文楷体" w:eastAsia="华文楷体"/>
          <w:b/>
          <w:sz w:val="32"/>
          <w:szCs w:val="32"/>
        </w:rPr>
        <w:t>网络报名</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1.发布公告：</w:t>
      </w:r>
      <w:r>
        <w:rPr>
          <w:rFonts w:hint="eastAsia" w:ascii="仿宋" w:hAnsi="仿宋" w:eastAsia="仿宋" w:cs="仿宋"/>
          <w:sz w:val="32"/>
          <w:szCs w:val="32"/>
        </w:rPr>
        <w:t>国务院、辽宁省、沈阳市国资委网站，以及智联招聘、前程无忧和沈阳人才网等第三方网站。</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2.报名时间：2019年12月3日至2019年12月</w:t>
      </w:r>
      <w:r>
        <w:rPr>
          <w:rFonts w:hint="eastAsia" w:ascii="仿宋" w:hAnsi="仿宋" w:eastAsia="仿宋" w:cs="仿宋"/>
          <w:sz w:val="32"/>
          <w:szCs w:val="32"/>
        </w:rPr>
        <w:t>2</w:t>
      </w:r>
      <w:r>
        <w:rPr>
          <w:rFonts w:ascii="仿宋" w:hAnsi="仿宋" w:eastAsia="仿宋" w:cs="仿宋"/>
          <w:sz w:val="32"/>
          <w:szCs w:val="32"/>
        </w:rPr>
        <w:t>3日。</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报名人员登录公告发布网站，按要求填报《沈阳国际工程咨询集团有限公司国有企业公开招聘报名表》并上贴本人近期免冠正面证件照，然后将《报名表》电子版及所报名职位条件要求的个人身份证明、学历学位证明、专业技术资格证书、执业资格证书等所需相关证明材料（原件扫描为JPG或PDF格式），打包形成一个压缩文件，压缩文件以“招聘企业名+报名职位+姓名”命名，然后发送到zhaopin@syiecc.com邮箱。</w:t>
      </w:r>
    </w:p>
    <w:p>
      <w:pPr>
        <w:pStyle w:val="24"/>
        <w:keepNext w:val="0"/>
        <w:keepLines w:val="0"/>
        <w:pageBreakBefore w:val="0"/>
        <w:numPr>
          <w:ilvl w:val="0"/>
          <w:numId w:val="1"/>
        </w:numPr>
        <w:shd w:val="clear" w:color="000000" w:fill="FFFFFF"/>
        <w:kinsoku/>
        <w:wordWrap/>
        <w:overflowPunct/>
        <w:topLinePunct w:val="0"/>
        <w:autoSpaceDE/>
        <w:autoSpaceDN/>
        <w:bidi w:val="0"/>
        <w:adjustRightInd/>
        <w:snapToGrid/>
        <w:spacing w:after="60" w:line="560" w:lineRule="exact"/>
        <w:jc w:val="left"/>
        <w:textAlignment w:val="auto"/>
        <w:rPr>
          <w:rFonts w:ascii="华文楷体" w:hAnsi="华文楷体" w:eastAsia="华文楷体"/>
          <w:b/>
          <w:sz w:val="32"/>
          <w:szCs w:val="32"/>
        </w:rPr>
      </w:pPr>
      <w:r>
        <w:rPr>
          <w:rFonts w:ascii="华文楷体" w:hAnsi="华文楷体" w:eastAsia="华文楷体"/>
          <w:b/>
          <w:sz w:val="32"/>
          <w:szCs w:val="32"/>
        </w:rPr>
        <w:t>资格审查</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1.时间：2019年12月24日。</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沈阳国际工程咨询集团有限公司资格审查委托中介机构根据职位要求及任职资格，对报名人员进行筛选，主要对报名人员任职资格，工作经历、工作业绩、个人素质等进行审核，通过首轮筛选的人员进入笔试环节，经资格审查合格的人数与选聘职位的比例不低于3：</w:t>
      </w:r>
      <w:r>
        <w:rPr>
          <w:rFonts w:ascii="仿宋" w:hAnsi="仿宋" w:eastAsia="仿宋" w:cs="仿宋"/>
          <w:sz w:val="32"/>
          <w:szCs w:val="32"/>
        </w:rPr>
        <w:t>1</w:t>
      </w:r>
      <w:r>
        <w:rPr>
          <w:rFonts w:hint="eastAsia" w:ascii="仿宋" w:hAnsi="仿宋" w:eastAsia="仿宋" w:cs="仿宋"/>
          <w:sz w:val="32"/>
          <w:szCs w:val="32"/>
        </w:rPr>
        <w:t>。</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1" w:firstLineChars="200"/>
        <w:jc w:val="left"/>
        <w:textAlignment w:val="auto"/>
        <w:rPr>
          <w:rFonts w:ascii="华文楷体" w:hAnsi="华文楷体" w:eastAsia="华文楷体"/>
          <w:b/>
          <w:sz w:val="32"/>
          <w:szCs w:val="32"/>
        </w:rPr>
      </w:pPr>
      <w:r>
        <w:rPr>
          <w:rFonts w:ascii="华文楷体" w:hAnsi="华文楷体" w:eastAsia="华文楷体"/>
          <w:b/>
          <w:sz w:val="32"/>
          <w:szCs w:val="32"/>
        </w:rPr>
        <w:t>（三）笔试</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1.根据资格审查结果，按照优中选优的原则确定笔试人员名单。</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2.笔试形式：岗位胜任能力测评，由中介机构安排专家命题，闭卷方式进行考核。</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3.笔试成绩：笔试成绩占比总成绩的百分之三十，笔试前五名进入面试。</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olor w:val="000000"/>
          <w:sz w:val="32"/>
          <w:szCs w:val="32"/>
        </w:rPr>
      </w:pPr>
      <w:r>
        <w:rPr>
          <w:rFonts w:hint="eastAsia" w:ascii="仿宋" w:hAnsi="仿宋" w:eastAsia="仿宋" w:cs="仿宋"/>
          <w:sz w:val="32"/>
          <w:szCs w:val="32"/>
        </w:rPr>
        <w:t>4.笔试时间、地点：电话另行通知，请随时保持电话畅通。</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ascii="华文楷体" w:hAnsi="华文楷体" w:eastAsia="华文楷体"/>
          <w:b/>
          <w:sz w:val="32"/>
          <w:szCs w:val="32"/>
        </w:rPr>
        <w:t>（四）面试</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1.面试形式：采取半结构化方式进行面试，由相关各方组成面试评审委员会进行面试。</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2.面试成绩：面试成绩占比总成绩的百分之七十，总成绩前二名列入考察人选。</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3.面试时间、地点：电话另行通知，请随时保持电话畅通</w:t>
      </w:r>
      <w:r>
        <w:rPr>
          <w:rFonts w:ascii="仿宋" w:hAnsi="仿宋" w:eastAsia="仿宋" w:cs="仿宋"/>
          <w:sz w:val="32"/>
          <w:szCs w:val="32"/>
        </w:rPr>
        <w:t>。</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仿宋" w:hAnsi="仿宋" w:eastAsia="仿宋"/>
          <w:color w:val="333333"/>
          <w:sz w:val="32"/>
          <w:szCs w:val="32"/>
        </w:rPr>
      </w:pPr>
      <w:r>
        <w:rPr>
          <w:rFonts w:ascii="华文楷体" w:hAnsi="华文楷体" w:eastAsia="华文楷体"/>
          <w:b/>
          <w:sz w:val="32"/>
          <w:szCs w:val="32"/>
        </w:rPr>
        <w:t>（五）确定考察人选</w:t>
      </w:r>
      <w:r>
        <w:rPr>
          <w:rFonts w:hint="eastAsia" w:ascii="华文楷体" w:hAnsi="华文楷体" w:eastAsia="华文楷体"/>
          <w:b/>
          <w:sz w:val="32"/>
          <w:szCs w:val="32"/>
        </w:rPr>
        <w:t>并进行</w:t>
      </w:r>
      <w:r>
        <w:rPr>
          <w:rFonts w:ascii="华文楷体" w:hAnsi="华文楷体" w:eastAsia="华文楷体"/>
          <w:b/>
          <w:sz w:val="32"/>
          <w:szCs w:val="32"/>
        </w:rPr>
        <w:t>组织考察</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根据测评情况，按照考察人选与聘任职位2：1比例，经过集团党委会、董事会对考察人选进行政治素质、履历能力、创新精神、工作业绩、职业素养、廉洁从业等情况分析评价，确定拟任人选。市国资委党委等有关部门组织派人参与考察。</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ascii="华文楷体" w:hAnsi="华文楷体" w:eastAsia="华文楷体"/>
          <w:b/>
          <w:sz w:val="32"/>
          <w:szCs w:val="32"/>
        </w:rPr>
        <w:t>（六）人选提名</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集团党委就拟任人选与市国资委沟通后，确定1名拟聘任人选，向集团董事会提出书面推荐意见。集团董事会办公室根据组织考察情况以及党组织审查推荐意见向董事会提名。</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ascii="华文楷体" w:hAnsi="华文楷体" w:eastAsia="华文楷体"/>
          <w:b/>
          <w:sz w:val="32"/>
          <w:szCs w:val="32"/>
        </w:rPr>
        <w:t>（</w:t>
      </w:r>
      <w:r>
        <w:rPr>
          <w:rFonts w:hint="eastAsia" w:ascii="华文楷体" w:hAnsi="华文楷体" w:eastAsia="华文楷体"/>
          <w:b/>
          <w:sz w:val="32"/>
          <w:szCs w:val="32"/>
        </w:rPr>
        <w:t>七</w:t>
      </w:r>
      <w:r>
        <w:rPr>
          <w:rFonts w:ascii="华文楷体" w:hAnsi="华文楷体" w:eastAsia="华文楷体"/>
          <w:b/>
          <w:sz w:val="32"/>
          <w:szCs w:val="32"/>
        </w:rPr>
        <w:t>）体检</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对组织考察(尽职调查)通过人员安排到指定体检机构进行体检。体检不合格者或放弃体检者，不予聘用。体检时间另行通知。</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ascii="华文楷体" w:hAnsi="华文楷体" w:eastAsia="华文楷体"/>
          <w:b/>
          <w:sz w:val="32"/>
          <w:szCs w:val="32"/>
        </w:rPr>
        <w:t>（</w:t>
      </w:r>
      <w:r>
        <w:rPr>
          <w:rFonts w:hint="eastAsia" w:ascii="华文楷体" w:hAnsi="华文楷体" w:eastAsia="华文楷体"/>
          <w:b/>
          <w:sz w:val="32"/>
          <w:szCs w:val="32"/>
        </w:rPr>
        <w:t>八</w:t>
      </w:r>
      <w:r>
        <w:rPr>
          <w:rFonts w:ascii="华文楷体" w:hAnsi="华文楷体" w:eastAsia="华文楷体"/>
          <w:b/>
          <w:sz w:val="32"/>
          <w:szCs w:val="32"/>
        </w:rPr>
        <w:t>）讨论决定与公示</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董事会召开会议，董事会</w:t>
      </w:r>
      <w:r>
        <w:rPr>
          <w:rFonts w:hint="eastAsia" w:ascii="仿宋" w:hAnsi="仿宋" w:eastAsia="仿宋" w:cs="仿宋"/>
          <w:sz w:val="32"/>
          <w:szCs w:val="32"/>
        </w:rPr>
        <w:t>办公室</w:t>
      </w:r>
      <w:r>
        <w:rPr>
          <w:rFonts w:ascii="仿宋" w:hAnsi="仿宋" w:eastAsia="仿宋" w:cs="仿宋"/>
          <w:sz w:val="32"/>
          <w:szCs w:val="32"/>
        </w:rPr>
        <w:t>将提名人选提交董事会讨论表决。</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ascii="华文楷体" w:hAnsi="华文楷体" w:eastAsia="华文楷体"/>
          <w:b/>
          <w:sz w:val="32"/>
          <w:szCs w:val="32"/>
        </w:rPr>
        <w:t>（九）董事会聘任与备案</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对拟聘用人选进行公</w:t>
      </w:r>
      <w:r>
        <w:rPr>
          <w:rFonts w:hint="eastAsia" w:ascii="仿宋" w:hAnsi="仿宋" w:eastAsia="仿宋" w:cs="仿宋"/>
          <w:sz w:val="32"/>
          <w:szCs w:val="32"/>
        </w:rPr>
        <w:t>示</w:t>
      </w:r>
      <w:r>
        <w:rPr>
          <w:rFonts w:ascii="仿宋" w:hAnsi="仿宋" w:eastAsia="仿宋" w:cs="仿宋"/>
          <w:sz w:val="32"/>
          <w:szCs w:val="32"/>
        </w:rPr>
        <w:t>，公</w:t>
      </w:r>
      <w:r>
        <w:rPr>
          <w:rFonts w:hint="eastAsia" w:ascii="仿宋" w:hAnsi="仿宋" w:eastAsia="仿宋" w:cs="仿宋"/>
          <w:sz w:val="32"/>
          <w:szCs w:val="32"/>
        </w:rPr>
        <w:t>示</w:t>
      </w:r>
      <w:r>
        <w:rPr>
          <w:rFonts w:ascii="仿宋" w:hAnsi="仿宋" w:eastAsia="仿宋" w:cs="仿宋"/>
          <w:sz w:val="32"/>
          <w:szCs w:val="32"/>
        </w:rPr>
        <w:t>期为</w:t>
      </w:r>
      <w:r>
        <w:rPr>
          <w:rFonts w:hint="eastAsia" w:ascii="仿宋" w:hAnsi="仿宋" w:eastAsia="仿宋" w:cs="仿宋"/>
          <w:sz w:val="32"/>
          <w:szCs w:val="32"/>
        </w:rPr>
        <w:t>5个工作日</w:t>
      </w:r>
      <w:r>
        <w:rPr>
          <w:rFonts w:ascii="仿宋" w:hAnsi="仿宋" w:eastAsia="仿宋" w:cs="仿宋"/>
          <w:sz w:val="32"/>
          <w:szCs w:val="32"/>
        </w:rPr>
        <w:t>。公示期满后，如无反映意见或反映意见经调查核实证明不属实或不影响使用的，由董事会与拟聘人依法签订《劳动合同》</w:t>
      </w:r>
      <w:r>
        <w:rPr>
          <w:rFonts w:hint="eastAsia" w:ascii="仿宋" w:hAnsi="仿宋" w:eastAsia="仿宋" w:cs="仿宋"/>
          <w:sz w:val="32"/>
          <w:szCs w:val="32"/>
        </w:rPr>
        <w:t>、《聘任合同书》</w:t>
      </w:r>
      <w:r>
        <w:rPr>
          <w:rFonts w:ascii="仿宋" w:hAnsi="仿宋" w:eastAsia="仿宋" w:cs="仿宋"/>
          <w:sz w:val="32"/>
          <w:szCs w:val="32"/>
        </w:rPr>
        <w:t>和《经营管理者目标考核责任书》。聘任结果报送至市国资委备案。</w:t>
      </w:r>
    </w:p>
    <w:p>
      <w:pPr>
        <w:pStyle w:val="24"/>
        <w:keepNext w:val="0"/>
        <w:keepLines w:val="0"/>
        <w:pageBreakBefore w:val="0"/>
        <w:numPr>
          <w:ilvl w:val="0"/>
          <w:numId w:val="2"/>
        </w:numPr>
        <w:shd w:val="clear" w:color="000000" w:fill="FFFFFF"/>
        <w:kinsoku/>
        <w:wordWrap/>
        <w:overflowPunct/>
        <w:topLinePunct w:val="0"/>
        <w:autoSpaceDE/>
        <w:autoSpaceDN/>
        <w:bidi w:val="0"/>
        <w:adjustRightInd/>
        <w:snapToGrid/>
        <w:spacing w:after="60" w:line="560" w:lineRule="exact"/>
        <w:ind w:firstLine="480"/>
        <w:jc w:val="left"/>
        <w:textAlignment w:val="auto"/>
        <w:rPr>
          <w:rFonts w:ascii="华文楷体" w:hAnsi="华文楷体" w:eastAsia="华文楷体"/>
          <w:b/>
          <w:sz w:val="32"/>
          <w:szCs w:val="32"/>
        </w:rPr>
      </w:pPr>
      <w:r>
        <w:rPr>
          <w:rFonts w:hint="eastAsia" w:ascii="华文楷体" w:hAnsi="华文楷体" w:eastAsia="华文楷体"/>
          <w:b/>
          <w:sz w:val="32"/>
          <w:szCs w:val="32"/>
        </w:rPr>
        <w:t>劳动合同期限、聘期</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初次聘用与沈阳国际工程咨询集团有限公司签定3年固定期限劳动合同，职务聘期三年。劳动合同期满，视工作实绩和集团经营需要，由集团党委研究续聘等有关事宜。</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仿宋" w:hAnsi="仿宋" w:eastAsia="仿宋"/>
          <w:bCs/>
          <w:color w:val="333333"/>
          <w:sz w:val="32"/>
          <w:szCs w:val="32"/>
        </w:rPr>
      </w:pPr>
      <w:r>
        <w:rPr>
          <w:rFonts w:hint="eastAsia" w:ascii="华文楷体" w:hAnsi="华文楷体" w:eastAsia="华文楷体"/>
          <w:b/>
          <w:sz w:val="32"/>
          <w:szCs w:val="32"/>
        </w:rPr>
        <w:t>（十一）</w:t>
      </w:r>
      <w:r>
        <w:rPr>
          <w:rFonts w:ascii="华文楷体" w:hAnsi="华文楷体" w:eastAsia="华文楷体"/>
          <w:b/>
          <w:sz w:val="32"/>
          <w:szCs w:val="32"/>
        </w:rPr>
        <w:t>薪酬待遇</w:t>
      </w:r>
      <w:r>
        <w:rPr>
          <w:rFonts w:hint="eastAsia" w:ascii="华文楷体" w:hAnsi="华文楷体" w:eastAsia="华文楷体"/>
          <w:b/>
          <w:sz w:val="32"/>
          <w:szCs w:val="32"/>
        </w:rPr>
        <w:t>和考核</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执行基本工资+岗位工资+绩效工资的薪酬体系。绩效工资实行年度考核方式。</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640" w:firstLineChars="200"/>
        <w:jc w:val="left"/>
        <w:textAlignment w:val="auto"/>
        <w:rPr>
          <w:rFonts w:ascii="黑体" w:hAnsi="黑体" w:eastAsia="黑体"/>
          <w:color w:val="333333"/>
          <w:sz w:val="32"/>
          <w:szCs w:val="32"/>
        </w:rPr>
      </w:pPr>
      <w:r>
        <w:rPr>
          <w:rFonts w:hint="eastAsia" w:ascii="黑体" w:hAnsi="黑体" w:eastAsia="黑体"/>
          <w:color w:val="333333"/>
          <w:sz w:val="32"/>
          <w:szCs w:val="32"/>
        </w:rPr>
        <w:t>四、</w:t>
      </w:r>
      <w:r>
        <w:rPr>
          <w:rFonts w:ascii="黑体" w:hAnsi="黑体" w:eastAsia="黑体"/>
          <w:color w:val="333333"/>
          <w:sz w:val="32"/>
          <w:szCs w:val="32"/>
        </w:rPr>
        <w:t>相关说明</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报名者须对照本公告规定的条件如实申报，在整个招聘过程中，一经发现不符合规定的，则取消资格，责任自负。报名者一旦被聘用，须按通知规定时间及时报到，如与原单位发生人事（劳动）争议等事项，均由本人负责协商解决。</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本次招聘工作相关事宜官方发布渠道为：国务院、辽宁省、沈阳市国资委网站，以及智联招聘、前程无忧和沈阳人才网等第三方网站。</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hint="eastAsia" w:ascii="仿宋" w:hAnsi="仿宋" w:eastAsia="仿宋" w:cs="仿宋"/>
          <w:sz w:val="32"/>
          <w:szCs w:val="32"/>
        </w:rPr>
        <w:t>本公告由沈阳国际工程咨询集团有限公司负责解释。</w:t>
      </w:r>
    </w:p>
    <w:p>
      <w:pPr>
        <w:keepNext w:val="0"/>
        <w:keepLines w:val="0"/>
        <w:pageBreakBefore w:val="0"/>
        <w:kinsoku/>
        <w:wordWrap/>
        <w:overflowPunct/>
        <w:topLinePunct w:val="0"/>
        <w:autoSpaceDE/>
        <w:autoSpaceDN/>
        <w:bidi w:val="0"/>
        <w:adjustRightInd/>
        <w:snapToGrid/>
        <w:spacing w:line="560" w:lineRule="exact"/>
        <w:ind w:firstLine="709"/>
        <w:textAlignment w:val="auto"/>
        <w:rPr>
          <w:rFonts w:ascii="仿宋" w:hAnsi="仿宋" w:eastAsia="仿宋" w:cs="仿宋"/>
          <w:sz w:val="32"/>
          <w:szCs w:val="32"/>
        </w:rPr>
      </w:pPr>
      <w:r>
        <w:rPr>
          <w:rFonts w:ascii="仿宋" w:hAnsi="仿宋" w:eastAsia="仿宋" w:cs="仿宋"/>
          <w:sz w:val="32"/>
          <w:szCs w:val="32"/>
        </w:rPr>
        <w:t>本次公开选聘工作</w:t>
      </w:r>
      <w:r>
        <w:rPr>
          <w:rFonts w:hint="eastAsia" w:ascii="仿宋" w:hAnsi="仿宋" w:eastAsia="仿宋" w:cs="仿宋"/>
          <w:sz w:val="32"/>
          <w:szCs w:val="32"/>
        </w:rPr>
        <w:t>在市国资委指导下，在</w:t>
      </w:r>
      <w:r>
        <w:rPr>
          <w:rFonts w:ascii="仿宋" w:hAnsi="仿宋" w:eastAsia="仿宋" w:cs="仿宋"/>
          <w:sz w:val="32"/>
          <w:szCs w:val="32"/>
        </w:rPr>
        <w:t>集团</w:t>
      </w:r>
      <w:r>
        <w:rPr>
          <w:rFonts w:hint="eastAsia" w:ascii="仿宋" w:hAnsi="仿宋" w:eastAsia="仿宋" w:cs="仿宋"/>
          <w:sz w:val="32"/>
          <w:szCs w:val="32"/>
        </w:rPr>
        <w:t>纪检监察部门</w:t>
      </w:r>
      <w:r>
        <w:rPr>
          <w:rFonts w:ascii="仿宋" w:hAnsi="仿宋" w:eastAsia="仿宋" w:cs="仿宋"/>
          <w:sz w:val="32"/>
          <w:szCs w:val="32"/>
        </w:rPr>
        <w:t>全程监督下执行。</w:t>
      </w: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仿宋" w:hAnsi="仿宋" w:eastAsia="仿宋"/>
          <w:color w:val="333333"/>
          <w:sz w:val="32"/>
          <w:szCs w:val="32"/>
        </w:rPr>
      </w:pP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仿宋" w:hAnsi="仿宋" w:eastAsia="仿宋"/>
          <w:color w:val="333333"/>
          <w:sz w:val="32"/>
          <w:szCs w:val="32"/>
        </w:rPr>
      </w:pPr>
    </w:p>
    <w:p>
      <w:pPr>
        <w:pStyle w:val="24"/>
        <w:keepNext w:val="0"/>
        <w:keepLines w:val="0"/>
        <w:pageBreakBefore w:val="0"/>
        <w:shd w:val="clear" w:color="000000" w:fill="FFFFFF"/>
        <w:kinsoku/>
        <w:wordWrap/>
        <w:overflowPunct/>
        <w:topLinePunct w:val="0"/>
        <w:autoSpaceDE/>
        <w:autoSpaceDN/>
        <w:bidi w:val="0"/>
        <w:adjustRightInd/>
        <w:snapToGrid/>
        <w:spacing w:after="60" w:line="560" w:lineRule="exact"/>
        <w:ind w:firstLine="480"/>
        <w:jc w:val="left"/>
        <w:textAlignment w:val="auto"/>
        <w:rPr>
          <w:rFonts w:ascii="仿宋" w:hAnsi="仿宋" w:eastAsia="仿宋"/>
          <w:color w:val="333333"/>
          <w:sz w:val="32"/>
          <w:szCs w:val="32"/>
        </w:rPr>
      </w:pPr>
    </w:p>
    <w:p>
      <w:pPr>
        <w:keepNext w:val="0"/>
        <w:keepLines w:val="0"/>
        <w:pageBreakBefore w:val="0"/>
        <w:tabs>
          <w:tab w:val="left" w:pos="8018"/>
        </w:tabs>
        <w:kinsoku/>
        <w:wordWrap/>
        <w:overflowPunct/>
        <w:topLinePunct w:val="0"/>
        <w:autoSpaceDE/>
        <w:autoSpaceDN/>
        <w:bidi w:val="0"/>
        <w:adjustRightInd/>
        <w:snapToGrid/>
        <w:spacing w:line="560" w:lineRule="exact"/>
        <w:jc w:val="right"/>
        <w:textAlignment w:val="auto"/>
        <w:rPr>
          <w:rFonts w:ascii="仿宋" w:hAnsi="仿宋" w:eastAsia="仿宋"/>
          <w:sz w:val="32"/>
          <w:szCs w:val="32"/>
        </w:rPr>
      </w:pPr>
      <w:r>
        <w:rPr>
          <w:rFonts w:hint="eastAsia" w:ascii="仿宋" w:hAnsi="仿宋" w:eastAsia="仿宋"/>
          <w:sz w:val="32"/>
          <w:szCs w:val="32"/>
        </w:rPr>
        <w:t>沈阳国际工程咨询集团有限公司</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2019年11月</w:t>
      </w:r>
      <w:r>
        <w:rPr>
          <w:rFonts w:hint="eastAsia" w:ascii="仿宋" w:hAnsi="仿宋" w:eastAsia="仿宋"/>
          <w:sz w:val="32"/>
          <w:szCs w:val="32"/>
        </w:rPr>
        <w:t>29</w:t>
      </w:r>
      <w:r>
        <w:rPr>
          <w:rFonts w:ascii="仿宋" w:hAnsi="仿宋" w:eastAsia="仿宋"/>
          <w:sz w:val="32"/>
          <w:szCs w:val="32"/>
        </w:rPr>
        <w:t>日</w:t>
      </w:r>
    </w:p>
    <w:p>
      <w:pPr>
        <w:rPr>
          <w:rFonts w:ascii="仿宋" w:hAnsi="仿宋" w:eastAsia="仿宋"/>
          <w:sz w:val="32"/>
          <w:szCs w:val="32"/>
        </w:rPr>
      </w:pPr>
    </w:p>
    <w:p>
      <w:pPr>
        <w:rPr>
          <w:rFonts w:ascii="仿宋_GB2312" w:hAnsi="仿宋_GB2312" w:eastAsia="仿宋_GB2312"/>
          <w:sz w:val="32"/>
          <w:szCs w:val="32"/>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both"/>
        <w:rPr>
          <w:rFonts w:hint="eastAsia" w:ascii="黑体" w:hAnsi="黑体" w:eastAsia="黑体"/>
          <w:b/>
          <w:sz w:val="44"/>
          <w:szCs w:val="44"/>
          <w:lang w:eastAsia="zh-CN"/>
        </w:rPr>
      </w:pPr>
    </w:p>
    <w:p>
      <w:pPr>
        <w:spacing w:line="560" w:lineRule="exact"/>
        <w:jc w:val="both"/>
        <w:rPr>
          <w:rFonts w:hint="eastAsia" w:ascii="方正小标宋简体" w:eastAsia="方正小标宋简体"/>
          <w:b/>
          <w:w w:val="88"/>
          <w:sz w:val="44"/>
          <w:szCs w:val="44"/>
        </w:rPr>
      </w:pPr>
    </w:p>
    <w:p>
      <w:pPr>
        <w:spacing w:line="560" w:lineRule="exact"/>
        <w:jc w:val="center"/>
        <w:rPr>
          <w:rFonts w:ascii="方正小标宋简体" w:eastAsia="方正小标宋简体"/>
          <w:b/>
          <w:w w:val="88"/>
          <w:sz w:val="44"/>
          <w:szCs w:val="44"/>
        </w:rPr>
      </w:pPr>
      <w:bookmarkStart w:id="1" w:name="_GoBack"/>
      <w:r>
        <w:rPr>
          <w:rFonts w:hint="eastAsia" w:ascii="方正小标宋简体" w:eastAsia="方正小标宋简体"/>
          <w:b/>
          <w:w w:val="88"/>
          <w:sz w:val="44"/>
          <w:szCs w:val="44"/>
        </w:rPr>
        <w:t>报名表</w:t>
      </w:r>
    </w:p>
    <w:bookmarkEnd w:id="1"/>
    <w:p>
      <w:pPr>
        <w:spacing w:line="400" w:lineRule="exact"/>
        <w:rPr>
          <w:rFonts w:hint="eastAsia" w:ascii="黑体" w:eastAsia="黑体"/>
          <w:b/>
          <w:w w:val="88"/>
          <w:sz w:val="32"/>
          <w:szCs w:val="32"/>
        </w:rPr>
      </w:pPr>
    </w:p>
    <w:tbl>
      <w:tblPr>
        <w:tblStyle w:val="26"/>
        <w:tblW w:w="892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8"/>
        <w:gridCol w:w="1453"/>
        <w:gridCol w:w="1448"/>
        <w:gridCol w:w="961"/>
        <w:gridCol w:w="882"/>
        <w:gridCol w:w="387"/>
        <w:gridCol w:w="6"/>
        <w:gridCol w:w="1344"/>
        <w:gridCol w:w="74"/>
        <w:gridCol w:w="561"/>
        <w:gridCol w:w="11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widowControl w:val="0"/>
              <w:ind w:left="420" w:right="113"/>
              <w:jc w:val="center"/>
              <w:rPr>
                <w:rFonts w:ascii="仿宋_GB2312" w:eastAsia="仿宋_GB2312"/>
                <w:spacing w:val="60"/>
                <w:kern w:val="2"/>
              </w:rPr>
            </w:pPr>
            <w:r>
              <w:rPr>
                <w:rFonts w:hint="eastAsia" w:ascii="仿宋_GB2312" w:eastAsia="仿宋_GB2312"/>
                <w:spacing w:val="60"/>
              </w:rPr>
              <w:t>报名人员基本情况</w:t>
            </w: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姓  名</w:t>
            </w:r>
          </w:p>
        </w:tc>
        <w:tc>
          <w:tcPr>
            <w:tcW w:w="1449"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性  别</w:t>
            </w:r>
          </w:p>
        </w:tc>
        <w:tc>
          <w:tcPr>
            <w:tcW w:w="1737"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06" w:type="dxa"/>
            <w:gridSpan w:val="3"/>
            <w:vMerge w:val="restart"/>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照片（2寸）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出生年月</w:t>
            </w:r>
          </w:p>
          <w:p>
            <w:pPr>
              <w:widowControl w:val="0"/>
              <w:jc w:val="center"/>
              <w:rPr>
                <w:rFonts w:ascii="仿宋_GB2312" w:eastAsia="仿宋_GB2312"/>
                <w:kern w:val="2"/>
                <w:szCs w:val="24"/>
              </w:rPr>
            </w:pPr>
            <w:r>
              <w:rPr>
                <w:rFonts w:hint="eastAsia" w:ascii="仿宋_GB2312" w:eastAsia="仿宋_GB2312"/>
              </w:rPr>
              <w:t>（   岁）</w:t>
            </w:r>
          </w:p>
        </w:tc>
        <w:tc>
          <w:tcPr>
            <w:tcW w:w="1449"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户口所在地</w:t>
            </w:r>
          </w:p>
        </w:tc>
        <w:tc>
          <w:tcPr>
            <w:tcW w:w="1737"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2071" w:type="dxa"/>
            <w:gridSpan w:val="3"/>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政治面貌</w:t>
            </w:r>
          </w:p>
        </w:tc>
        <w:tc>
          <w:tcPr>
            <w:tcW w:w="1449"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民族</w:t>
            </w:r>
          </w:p>
        </w:tc>
        <w:tc>
          <w:tcPr>
            <w:tcW w:w="1737"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2071" w:type="dxa"/>
            <w:gridSpan w:val="3"/>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婚姻状况</w:t>
            </w:r>
          </w:p>
        </w:tc>
        <w:tc>
          <w:tcPr>
            <w:tcW w:w="1449"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健康状况</w:t>
            </w:r>
          </w:p>
        </w:tc>
        <w:tc>
          <w:tcPr>
            <w:tcW w:w="1737"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2071" w:type="dxa"/>
            <w:gridSpan w:val="3"/>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文化程度</w:t>
            </w:r>
          </w:p>
        </w:tc>
        <w:tc>
          <w:tcPr>
            <w:tcW w:w="1449"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身份证号码</w:t>
            </w:r>
          </w:p>
        </w:tc>
        <w:tc>
          <w:tcPr>
            <w:tcW w:w="3543" w:type="dxa"/>
            <w:gridSpan w:val="6"/>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4"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现住址</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vMerge w:val="restart"/>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联系电话</w:t>
            </w:r>
          </w:p>
        </w:tc>
        <w:tc>
          <w:tcPr>
            <w:tcW w:w="2410"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69"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应急联系人</w:t>
            </w:r>
          </w:p>
        </w:tc>
        <w:tc>
          <w:tcPr>
            <w:tcW w:w="3156" w:type="dxa"/>
            <w:gridSpan w:val="5"/>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r>
              <w:rPr>
                <w:rFonts w:hint="eastAsia" w:ascii="仿宋_GB2312" w:eastAsia="仿宋_GB2312"/>
              </w:rPr>
              <w:t>姓名：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600" w:type="dxa"/>
            <w:gridSpan w:val="2"/>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600" w:type="dxa"/>
            <w:gridSpan w:val="2"/>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3156" w:type="dxa"/>
            <w:gridSpan w:val="5"/>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r>
              <w:rPr>
                <w:rFonts w:hint="eastAsia" w:ascii="仿宋_GB2312" w:eastAsia="仿宋_GB2312"/>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电子邮箱</w:t>
            </w: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6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个人档案</w:t>
            </w:r>
          </w:p>
          <w:p>
            <w:pPr>
              <w:widowControl w:val="0"/>
              <w:jc w:val="center"/>
              <w:rPr>
                <w:rFonts w:ascii="仿宋_GB2312" w:eastAsia="仿宋_GB2312"/>
                <w:kern w:val="2"/>
                <w:szCs w:val="24"/>
              </w:rPr>
            </w:pPr>
            <w:r>
              <w:rPr>
                <w:rFonts w:hint="eastAsia" w:ascii="仿宋_GB2312" w:eastAsia="仿宋_GB2312"/>
              </w:rPr>
              <w:t>所在地</w:t>
            </w:r>
          </w:p>
        </w:tc>
        <w:tc>
          <w:tcPr>
            <w:tcW w:w="3156" w:type="dxa"/>
            <w:gridSpan w:val="5"/>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1454" w:type="dxa"/>
            <w:vMerge w:val="restart"/>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专业技术职务、职(执）业资格及取得时间</w:t>
            </w: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r>
              <w:rPr>
                <w:rFonts w:hint="eastAsia" w:ascii="仿宋_GB2312" w:eastAsia="仿宋_GB2312"/>
              </w:rPr>
              <w:t>名称：</w:t>
            </w:r>
          </w:p>
        </w:tc>
        <w:tc>
          <w:tcPr>
            <w:tcW w:w="1269"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熟悉专业</w:t>
            </w:r>
          </w:p>
          <w:p>
            <w:pPr>
              <w:widowControl w:val="0"/>
              <w:jc w:val="center"/>
              <w:rPr>
                <w:rFonts w:ascii="仿宋_GB2312" w:eastAsia="仿宋_GB2312"/>
                <w:kern w:val="2"/>
                <w:szCs w:val="24"/>
              </w:rPr>
            </w:pPr>
            <w:r>
              <w:rPr>
                <w:rFonts w:hint="eastAsia" w:ascii="仿宋_GB2312" w:eastAsia="仿宋_GB2312"/>
              </w:rPr>
              <w:t>有何专长</w:t>
            </w:r>
          </w:p>
        </w:tc>
        <w:tc>
          <w:tcPr>
            <w:tcW w:w="3156" w:type="dxa"/>
            <w:gridSpan w:val="5"/>
            <w:vMerge w:val="restart"/>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spacing w:val="60"/>
                <w:kern w:val="2"/>
              </w:rPr>
            </w:pPr>
          </w:p>
        </w:tc>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r>
              <w:rPr>
                <w:rFonts w:hint="eastAsia" w:ascii="仿宋_GB2312" w:eastAsia="仿宋_GB2312"/>
              </w:rPr>
              <w:t>时间：</w:t>
            </w:r>
          </w:p>
        </w:tc>
        <w:tc>
          <w:tcPr>
            <w:tcW w:w="600" w:type="dxa"/>
            <w:gridSpan w:val="2"/>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2671" w:type="dxa"/>
            <w:gridSpan w:val="5"/>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hAnsi="Times New Roman" w:eastAsia="仿宋_GB2312"/>
                <w:szCs w:val="24"/>
              </w:rPr>
            </w:pPr>
            <w:r>
              <w:rPr>
                <w:rFonts w:hint="eastAsia" w:ascii="仿宋_GB2312" w:eastAsia="仿宋_GB2312"/>
              </w:rPr>
              <w:t>（最高学历开始填写）</w:t>
            </w:r>
          </w:p>
          <w:p>
            <w:pPr>
              <w:widowControl w:val="0"/>
              <w:ind w:left="113" w:right="113"/>
              <w:jc w:val="center"/>
              <w:rPr>
                <w:rFonts w:ascii="仿宋_GB2312" w:eastAsia="仿宋_GB2312"/>
                <w:kern w:val="2"/>
                <w:szCs w:val="24"/>
              </w:rPr>
            </w:pPr>
            <w:r>
              <w:rPr>
                <w:rFonts w:hint="eastAsia" w:ascii="仿宋_GB2312" w:eastAsia="仿宋_GB2312"/>
              </w:rPr>
              <w:t>学习经历</w:t>
            </w: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起止年月</w:t>
            </w: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学校名称</w:t>
            </w:r>
          </w:p>
        </w:tc>
        <w:tc>
          <w:tcPr>
            <w:tcW w:w="1269"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学历学位</w:t>
            </w:r>
          </w:p>
        </w:tc>
        <w:tc>
          <w:tcPr>
            <w:tcW w:w="1985" w:type="dxa"/>
            <w:gridSpan w:val="4"/>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专业</w:t>
            </w: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69"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85" w:type="dxa"/>
            <w:gridSpan w:val="4"/>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69"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85" w:type="dxa"/>
            <w:gridSpan w:val="4"/>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69"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85" w:type="dxa"/>
            <w:gridSpan w:val="4"/>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仿宋_GB2312" w:hAnsi="Times New Roman" w:eastAsia="仿宋_GB2312"/>
                <w:szCs w:val="24"/>
              </w:rPr>
            </w:pPr>
            <w:r>
              <w:rPr>
                <w:rFonts w:hint="eastAsia" w:ascii="仿宋_GB2312" w:eastAsia="仿宋_GB2312"/>
              </w:rPr>
              <w:t>（最近工作开始填写）</w:t>
            </w:r>
          </w:p>
          <w:p>
            <w:pPr>
              <w:widowControl w:val="0"/>
              <w:ind w:left="113" w:right="113"/>
              <w:jc w:val="center"/>
              <w:rPr>
                <w:rFonts w:ascii="仿宋_GB2312" w:eastAsia="仿宋_GB2312"/>
                <w:kern w:val="2"/>
                <w:szCs w:val="24"/>
              </w:rPr>
            </w:pPr>
            <w:r>
              <w:rPr>
                <w:rFonts w:hint="eastAsia" w:ascii="仿宋_GB2312" w:eastAsia="仿宋_GB2312"/>
              </w:rPr>
              <w:t>工作经历</w:t>
            </w: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起止年月</w:t>
            </w: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单位名称</w:t>
            </w:r>
          </w:p>
        </w:tc>
        <w:tc>
          <w:tcPr>
            <w:tcW w:w="1275"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职务</w:t>
            </w:r>
          </w:p>
        </w:tc>
        <w:tc>
          <w:tcPr>
            <w:tcW w:w="1979" w:type="dxa"/>
            <w:gridSpan w:val="3"/>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离职原因</w:t>
            </w: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证明人及联系电话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75"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79"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75"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79"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75"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79"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2410"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275"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979" w:type="dxa"/>
            <w:gridSpan w:val="3"/>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c>
          <w:tcPr>
            <w:tcW w:w="1171" w:type="dxa"/>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18" w:hRule="atLeast"/>
        </w:trPr>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widowControl w:val="0"/>
              <w:ind w:left="420" w:right="113"/>
              <w:jc w:val="center"/>
              <w:rPr>
                <w:rFonts w:ascii="仿宋_GB2312" w:eastAsia="仿宋_GB2312"/>
                <w:kern w:val="2"/>
                <w:szCs w:val="24"/>
              </w:rPr>
            </w:pPr>
            <w:r>
              <w:rPr>
                <w:rFonts w:hint="eastAsia" w:ascii="仿宋_GB2312" w:eastAsia="仿宋_GB2312"/>
              </w:rPr>
              <w:t>工作业绩</w:t>
            </w: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近年来取得的主要工作业绩</w:t>
            </w:r>
          </w:p>
        </w:tc>
        <w:tc>
          <w:tcPr>
            <w:tcW w:w="6835" w:type="dxa"/>
            <w:gridSpan w:val="9"/>
            <w:tcBorders>
              <w:top w:val="single" w:color="auto" w:sz="8" w:space="0"/>
              <w:left w:val="single" w:color="auto" w:sz="8" w:space="0"/>
              <w:bottom w:val="single" w:color="auto" w:sz="8" w:space="0"/>
              <w:right w:val="single" w:color="auto" w:sz="8" w:space="0"/>
            </w:tcBorders>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0"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近年来</w:t>
            </w:r>
          </w:p>
          <w:p>
            <w:pPr>
              <w:widowControl w:val="0"/>
              <w:jc w:val="center"/>
              <w:rPr>
                <w:rFonts w:ascii="仿宋_GB2312" w:eastAsia="仿宋_GB2312"/>
                <w:kern w:val="2"/>
                <w:szCs w:val="24"/>
              </w:rPr>
            </w:pPr>
            <w:r>
              <w:rPr>
                <w:rFonts w:hint="eastAsia" w:ascii="仿宋_GB2312" w:eastAsia="仿宋_GB2312"/>
              </w:rPr>
              <w:t>奖惩情况</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widowControl w:val="0"/>
              <w:ind w:left="420" w:right="113"/>
              <w:jc w:val="center"/>
              <w:rPr>
                <w:rFonts w:ascii="仿宋_GB2312" w:eastAsia="仿宋_GB2312"/>
                <w:kern w:val="2"/>
                <w:szCs w:val="24"/>
              </w:rPr>
            </w:pPr>
            <w:r>
              <w:rPr>
                <w:rFonts w:hint="eastAsia" w:ascii="仿宋_GB2312" w:eastAsia="仿宋_GB2312"/>
                <w:spacing w:val="20"/>
              </w:rPr>
              <w:t>所在单位基本信息</w:t>
            </w:r>
          </w:p>
        </w:tc>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单位类型</w:t>
            </w:r>
          </w:p>
          <w:p>
            <w:pPr>
              <w:widowControl w:val="0"/>
              <w:jc w:val="center"/>
              <w:rPr>
                <w:rFonts w:ascii="仿宋_GB2312" w:eastAsia="仿宋_GB2312"/>
                <w:kern w:val="2"/>
                <w:szCs w:val="24"/>
              </w:rPr>
            </w:pPr>
            <w:r>
              <w:rPr>
                <w:rFonts w:hint="eastAsia" w:ascii="仿宋_GB2312" w:eastAsia="仿宋_GB2312"/>
              </w:rPr>
              <w:t>（可多选）</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hAnsi="Times New Roman" w:eastAsia="仿宋_GB2312"/>
                <w:szCs w:val="24"/>
              </w:rPr>
            </w:pPr>
            <w:r>
              <w:rPr>
                <w:rFonts w:hint="eastAsia" w:ascii="仿宋_GB2312" w:eastAsia="仿宋_GB2312"/>
              </w:rPr>
              <w:t>□中央企业  □上市公司  □ 地方国有企业  □ 民营企业</w:t>
            </w:r>
          </w:p>
          <w:p>
            <w:pPr>
              <w:rPr>
                <w:rFonts w:hint="eastAsia" w:ascii="仿宋_GB2312" w:eastAsia="仿宋_GB2312"/>
              </w:rPr>
            </w:pPr>
            <w:r>
              <w:rPr>
                <w:rFonts w:hint="eastAsia" w:ascii="仿宋_GB2312" w:eastAsia="仿宋_GB2312"/>
              </w:rPr>
              <w:t>□外资企业  □合资企业  □ 金融单位      □ 机关事业单位</w:t>
            </w:r>
          </w:p>
          <w:p>
            <w:pPr>
              <w:widowControl w:val="0"/>
              <w:rPr>
                <w:rFonts w:ascii="仿宋_GB2312" w:eastAsia="仿宋_GB2312"/>
                <w:kern w:val="2"/>
                <w:szCs w:val="24"/>
              </w:rPr>
            </w:pPr>
            <w:r>
              <w:rPr>
                <w:rFonts w:hint="eastAsia" w:ascii="仿宋_GB2312" w:eastAsia="仿宋_GB2312"/>
              </w:rPr>
              <w:t>□高校及科研院所  □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企业规模</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rPr>
                <w:rFonts w:ascii="仿宋_GB2312" w:hAnsi="Times New Roman" w:eastAsia="仿宋_GB2312"/>
                <w:szCs w:val="24"/>
              </w:rPr>
            </w:pPr>
            <w:r>
              <w:rPr>
                <w:rFonts w:hint="eastAsia" w:ascii="仿宋_GB2312" w:eastAsia="仿宋_GB2312"/>
              </w:rPr>
              <w:t>资产总额           元，年销售额         元，下属企业       家，</w:t>
            </w:r>
          </w:p>
          <w:p>
            <w:pPr>
              <w:widowControl w:val="0"/>
              <w:rPr>
                <w:rFonts w:ascii="仿宋_GB2312" w:eastAsia="仿宋_GB2312"/>
                <w:kern w:val="2"/>
                <w:szCs w:val="24"/>
              </w:rPr>
            </w:pPr>
            <w:r>
              <w:rPr>
                <w:rFonts w:hint="eastAsia" w:ascii="仿宋_GB2312" w:eastAsia="仿宋_GB2312"/>
              </w:rPr>
              <w:t xml:space="preserve">员工          人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主要产品</w:t>
            </w:r>
          </w:p>
          <w:p>
            <w:pPr>
              <w:widowControl w:val="0"/>
              <w:jc w:val="center"/>
              <w:rPr>
                <w:rFonts w:ascii="仿宋_GB2312" w:eastAsia="仿宋_GB2312"/>
                <w:kern w:val="2"/>
                <w:szCs w:val="24"/>
              </w:rPr>
            </w:pPr>
            <w:r>
              <w:rPr>
                <w:rFonts w:hint="eastAsia" w:ascii="仿宋_GB2312" w:eastAsia="仿宋_GB2312"/>
              </w:rPr>
              <w:t>（服  务）</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widowControl w:val="0"/>
              <w:spacing w:line="280" w:lineRule="exact"/>
              <w:jc w:val="center"/>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hAnsi="Times New Roman" w:eastAsia="仿宋_GB2312"/>
                <w:szCs w:val="24"/>
              </w:rPr>
            </w:pPr>
            <w:r>
              <w:rPr>
                <w:rFonts w:hint="eastAsia" w:ascii="仿宋_GB2312" w:eastAsia="仿宋_GB2312"/>
              </w:rPr>
              <w:t>人事部门</w:t>
            </w:r>
          </w:p>
          <w:p>
            <w:pPr>
              <w:widowControl w:val="0"/>
              <w:jc w:val="center"/>
              <w:rPr>
                <w:rFonts w:ascii="仿宋_GB2312" w:eastAsia="仿宋_GB2312"/>
                <w:kern w:val="2"/>
                <w:szCs w:val="24"/>
              </w:rPr>
            </w:pPr>
            <w:r>
              <w:rPr>
                <w:rFonts w:hint="eastAsia" w:ascii="仿宋_GB2312" w:eastAsia="仿宋_GB2312"/>
              </w:rPr>
              <w:t>负责人</w:t>
            </w:r>
          </w:p>
        </w:tc>
        <w:tc>
          <w:tcPr>
            <w:tcW w:w="6835" w:type="dxa"/>
            <w:gridSpan w:val="9"/>
            <w:tcBorders>
              <w:top w:val="single" w:color="auto" w:sz="8" w:space="0"/>
              <w:left w:val="single" w:color="auto" w:sz="8" w:space="0"/>
              <w:bottom w:val="nil"/>
              <w:right w:val="single" w:color="auto" w:sz="8" w:space="0"/>
            </w:tcBorders>
            <w:vAlign w:val="center"/>
          </w:tcPr>
          <w:p>
            <w:pPr>
              <w:widowControl w:val="0"/>
              <w:spacing w:line="280" w:lineRule="exact"/>
              <w:rPr>
                <w:rFonts w:ascii="仿宋_GB2312" w:eastAsia="仿宋_GB2312"/>
                <w:kern w:val="2"/>
                <w:szCs w:val="24"/>
              </w:rPr>
            </w:pPr>
            <w:r>
              <w:rPr>
                <w:rFonts w:hint="eastAsia" w:ascii="仿宋_GB2312" w:eastAsia="仿宋_GB2312"/>
              </w:rPr>
              <w:t xml:space="preserve">姓名：                电话：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6835" w:type="dxa"/>
            <w:gridSpan w:val="9"/>
            <w:tcBorders>
              <w:top w:val="nil"/>
              <w:left w:val="single" w:color="auto" w:sz="8" w:space="0"/>
              <w:bottom w:val="single" w:color="auto" w:sz="8" w:space="0"/>
              <w:right w:val="single" w:color="auto" w:sz="8" w:space="0"/>
            </w:tcBorders>
            <w:vAlign w:val="center"/>
          </w:tcPr>
          <w:p>
            <w:pPr>
              <w:widowControl w:val="0"/>
              <w:spacing w:line="280" w:lineRule="exact"/>
              <w:rPr>
                <w:rFonts w:ascii="仿宋_GB2312" w:eastAsia="仿宋_GB2312"/>
                <w:kern w:val="2"/>
                <w:szCs w:val="24"/>
              </w:rPr>
            </w:pPr>
            <w:r>
              <w:rPr>
                <w:rFonts w:hint="eastAsia" w:ascii="仿宋_GB2312" w:eastAsia="仿宋_GB2312"/>
              </w:rPr>
              <w:t>（不会在您入职我司前进行背调，不用担心填写信息会影响您现在的工作）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4" w:hRule="atLeast"/>
        </w:trPr>
        <w:tc>
          <w:tcPr>
            <w:tcW w:w="300" w:type="dxa"/>
            <w:vMerge w:val="continue"/>
            <w:tcBorders>
              <w:top w:val="single" w:color="auto" w:sz="8" w:space="0"/>
              <w:left w:val="single" w:color="auto" w:sz="8" w:space="0"/>
              <w:bottom w:val="single" w:color="auto" w:sz="8" w:space="0"/>
              <w:right w:val="single" w:color="auto" w:sz="8" w:space="0"/>
            </w:tcBorders>
            <w:vAlign w:val="center"/>
          </w:tcPr>
          <w:p>
            <w:pPr>
              <w:jc w:val="left"/>
              <w:rPr>
                <w:rFonts w:ascii="仿宋_GB2312" w:eastAsia="仿宋_GB2312"/>
                <w:kern w:val="2"/>
                <w:szCs w:val="24"/>
              </w:rPr>
            </w:pPr>
          </w:p>
        </w:tc>
        <w:tc>
          <w:tcPr>
            <w:tcW w:w="1454" w:type="dxa"/>
            <w:tcBorders>
              <w:top w:val="single" w:color="auto" w:sz="8" w:space="0"/>
              <w:left w:val="single" w:color="auto" w:sz="8" w:space="0"/>
              <w:bottom w:val="single" w:color="auto" w:sz="8" w:space="0"/>
              <w:right w:val="single" w:color="auto" w:sz="8" w:space="0"/>
            </w:tcBorders>
            <w:vAlign w:val="center"/>
          </w:tcPr>
          <w:p>
            <w:pPr>
              <w:widowControl w:val="0"/>
              <w:jc w:val="center"/>
              <w:rPr>
                <w:rFonts w:ascii="仿宋_GB2312" w:eastAsia="仿宋_GB2312"/>
                <w:kern w:val="2"/>
                <w:szCs w:val="24"/>
              </w:rPr>
            </w:pPr>
            <w:r>
              <w:rPr>
                <w:rFonts w:hint="eastAsia" w:ascii="仿宋_GB2312" w:eastAsia="仿宋_GB2312"/>
              </w:rPr>
              <w:t>地  址</w:t>
            </w:r>
          </w:p>
        </w:tc>
        <w:tc>
          <w:tcPr>
            <w:tcW w:w="6835" w:type="dxa"/>
            <w:gridSpan w:val="9"/>
            <w:tcBorders>
              <w:top w:val="single" w:color="auto" w:sz="8" w:space="0"/>
              <w:left w:val="single" w:color="auto" w:sz="8" w:space="0"/>
              <w:bottom w:val="single" w:color="auto" w:sz="8" w:space="0"/>
              <w:right w:val="single" w:color="auto" w:sz="8" w:space="0"/>
            </w:tcBorders>
            <w:vAlign w:val="center"/>
          </w:tcPr>
          <w:p>
            <w:pPr>
              <w:widowControl w:val="0"/>
              <w:spacing w:line="280" w:lineRule="exact"/>
              <w:jc w:val="center"/>
              <w:rPr>
                <w:rFonts w:ascii="仿宋_GB2312" w:eastAsia="仿宋_GB2312"/>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00" w:hRule="atLeast"/>
        </w:trPr>
        <w:tc>
          <w:tcPr>
            <w:tcW w:w="639" w:type="dxa"/>
            <w:tcBorders>
              <w:top w:val="single" w:color="auto" w:sz="8" w:space="0"/>
              <w:left w:val="single" w:color="auto" w:sz="8" w:space="0"/>
              <w:bottom w:val="single" w:color="auto" w:sz="8" w:space="0"/>
              <w:right w:val="single" w:color="auto" w:sz="8" w:space="0"/>
            </w:tcBorders>
            <w:textDirection w:val="tbRlV"/>
            <w:vAlign w:val="center"/>
          </w:tcPr>
          <w:p>
            <w:pPr>
              <w:widowControl w:val="0"/>
              <w:ind w:left="113" w:right="113"/>
              <w:jc w:val="center"/>
              <w:rPr>
                <w:rFonts w:ascii="仿宋_GB2312" w:eastAsia="仿宋_GB2312"/>
                <w:kern w:val="2"/>
                <w:szCs w:val="24"/>
              </w:rPr>
            </w:pPr>
            <w:r>
              <w:rPr>
                <w:rFonts w:hint="eastAsia" w:ascii="仿宋_GB2312" w:eastAsia="仿宋_GB2312"/>
              </w:rPr>
              <w:t>是否有下列情形</w:t>
            </w:r>
          </w:p>
        </w:tc>
        <w:tc>
          <w:tcPr>
            <w:tcW w:w="6557" w:type="dxa"/>
            <w:gridSpan w:val="8"/>
            <w:tcBorders>
              <w:top w:val="single" w:color="auto" w:sz="8" w:space="0"/>
              <w:left w:val="single" w:color="auto" w:sz="8" w:space="0"/>
              <w:bottom w:val="single" w:color="auto" w:sz="8" w:space="0"/>
              <w:right w:val="single" w:color="auto" w:sz="8" w:space="0"/>
            </w:tcBorders>
            <w:vAlign w:val="center"/>
          </w:tcPr>
          <w:p>
            <w:pPr>
              <w:rPr>
                <w:rFonts w:ascii="仿宋_GB2312" w:hAnsi="Times New Roman" w:eastAsia="仿宋_GB2312"/>
                <w:szCs w:val="24"/>
              </w:rPr>
            </w:pPr>
            <w:r>
              <w:rPr>
                <w:rFonts w:hint="eastAsia" w:ascii="仿宋_GB2312" w:eastAsia="仿宋_GB2312"/>
              </w:rPr>
              <w:t>受过刑事处罚</w:t>
            </w:r>
          </w:p>
          <w:p>
            <w:pPr>
              <w:rPr>
                <w:rFonts w:hint="eastAsia" w:ascii="仿宋_GB2312" w:eastAsia="仿宋_GB2312"/>
              </w:rPr>
            </w:pPr>
            <w:r>
              <w:rPr>
                <w:rFonts w:hint="eastAsia" w:ascii="仿宋_GB2312" w:eastAsia="仿宋_GB2312"/>
              </w:rPr>
              <w:t>处于党纪、政纪处分所规定的提任使用限制期内的；</w:t>
            </w:r>
          </w:p>
          <w:p>
            <w:pPr>
              <w:pStyle w:val="34"/>
              <w:rPr>
                <w:rFonts w:hint="eastAsia" w:ascii="仿宋_GB2312" w:hAnsi="Times New Roman" w:eastAsia="仿宋_GB2312"/>
                <w:szCs w:val="24"/>
              </w:rPr>
            </w:pPr>
            <w:r>
              <w:rPr>
                <w:rFonts w:hint="eastAsia" w:ascii="仿宋_GB2312" w:hAnsi="Times New Roman" w:eastAsia="仿宋_GB2312"/>
                <w:szCs w:val="24"/>
              </w:rPr>
              <w:t>涉嫌违纪违法正在接受组织调查，或被相关主管部门做出处罚的</w:t>
            </w:r>
          </w:p>
          <w:p>
            <w:pPr>
              <w:rPr>
                <w:rFonts w:hint="eastAsia" w:ascii="仿宋_GB2312" w:hAnsi="Times New Roman" w:eastAsia="仿宋_GB2312"/>
                <w:szCs w:val="24"/>
              </w:rPr>
            </w:pPr>
            <w:r>
              <w:rPr>
                <w:rFonts w:hint="eastAsia" w:ascii="仿宋_GB2312" w:eastAsia="仿宋_GB2312"/>
              </w:rPr>
              <w:t>存在《中华人民共和国公司法》第一百四十六条所列情形；</w:t>
            </w:r>
          </w:p>
          <w:p>
            <w:pPr>
              <w:widowControl w:val="0"/>
              <w:rPr>
                <w:rFonts w:ascii="仿宋_GB2312" w:eastAsia="仿宋_GB2312"/>
                <w:kern w:val="2"/>
                <w:szCs w:val="24"/>
              </w:rPr>
            </w:pPr>
            <w:r>
              <w:rPr>
                <w:rFonts w:hint="eastAsia" w:ascii="仿宋_GB2312" w:eastAsia="仿宋_GB2312"/>
              </w:rPr>
              <w:t>配偶已移居国（境）外；没有配偶，子女已移居国（境）外。</w:t>
            </w:r>
          </w:p>
        </w:tc>
        <w:tc>
          <w:tcPr>
            <w:tcW w:w="1732" w:type="dxa"/>
            <w:gridSpan w:val="2"/>
            <w:tcBorders>
              <w:top w:val="single" w:color="auto" w:sz="8" w:space="0"/>
              <w:left w:val="single" w:color="auto" w:sz="8" w:space="0"/>
              <w:bottom w:val="single" w:color="auto" w:sz="8" w:space="0"/>
              <w:right w:val="single" w:color="auto" w:sz="8" w:space="0"/>
            </w:tcBorders>
            <w:vAlign w:val="center"/>
          </w:tcPr>
          <w:p>
            <w:pPr>
              <w:widowControl w:val="0"/>
              <w:rPr>
                <w:rFonts w:ascii="仿宋_GB2312" w:eastAsia="仿宋_GB2312"/>
                <w:kern w:val="2"/>
                <w:szCs w:val="24"/>
              </w:rPr>
            </w:pPr>
            <w:r>
              <w:rPr>
                <w:rFonts w:hint="eastAsia" w:ascii="仿宋_GB2312" w:eastAsia="仿宋_GB2312"/>
              </w:rPr>
              <w:t>有□</w:t>
            </w:r>
            <w:r>
              <w:rPr>
                <w:rFonts w:ascii="仿宋_GB2312" w:eastAsia="仿宋_GB2312"/>
              </w:rPr>
              <w:sym w:font="Wingdings 2" w:char="0052"/>
            </w:r>
            <w:r>
              <w:rPr>
                <w:rFonts w:hint="eastAsia" w:ascii="仿宋_GB2312" w:eastAsia="仿宋_GB2312"/>
              </w:rPr>
              <w:t xml:space="preserve">  无□</w:t>
            </w:r>
            <w:r>
              <w:rPr>
                <w:rFonts w:ascii="仿宋_GB2312" w:eastAsia="仿宋_GB2312"/>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45" w:hRule="atLeast"/>
        </w:trPr>
        <w:tc>
          <w:tcPr>
            <w:tcW w:w="639" w:type="dxa"/>
            <w:tcBorders>
              <w:top w:val="single" w:color="auto" w:sz="8" w:space="0"/>
              <w:left w:val="single" w:color="auto" w:sz="8" w:space="0"/>
              <w:bottom w:val="single" w:color="auto" w:sz="8" w:space="0"/>
              <w:right w:val="single" w:color="auto" w:sz="8" w:space="0"/>
            </w:tcBorders>
            <w:textDirection w:val="tbRlV"/>
            <w:vAlign w:val="center"/>
          </w:tcPr>
          <w:p>
            <w:pPr>
              <w:widowControl w:val="0"/>
              <w:ind w:left="113" w:right="113"/>
              <w:jc w:val="center"/>
              <w:rPr>
                <w:rFonts w:ascii="仿宋_GB2312" w:eastAsia="仿宋_GB2312"/>
                <w:spacing w:val="20"/>
                <w:kern w:val="2"/>
              </w:rPr>
            </w:pPr>
            <w:r>
              <w:rPr>
                <w:rFonts w:hint="eastAsia" w:ascii="仿宋_GB2312" w:eastAsia="仿宋_GB2312"/>
                <w:spacing w:val="20"/>
              </w:rPr>
              <w:t>应聘承诺</w:t>
            </w:r>
          </w:p>
        </w:tc>
        <w:tc>
          <w:tcPr>
            <w:tcW w:w="828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ind w:firstLine="422" w:firstLineChars="200"/>
              <w:rPr>
                <w:rFonts w:ascii="仿宋_GB2312" w:hAnsi="Times New Roman" w:eastAsia="仿宋_GB2312"/>
                <w:szCs w:val="24"/>
              </w:rPr>
            </w:pPr>
            <w:r>
              <w:rPr>
                <w:rFonts w:hint="eastAsia" w:ascii="仿宋_GB2312" w:eastAsia="仿宋_GB2312"/>
                <w:b/>
              </w:rPr>
              <w:t>本人认可并郑重承诺：</w:t>
            </w:r>
            <w:r>
              <w:rPr>
                <w:rFonts w:hint="eastAsia" w:ascii="仿宋_GB2312" w:eastAsia="仿宋_GB2312"/>
              </w:rPr>
              <w:t>本人所填写的个人信息及提交的应聘材料均真实有效，如有虚假，愿意承担由此引起的一切责任。</w:t>
            </w:r>
          </w:p>
          <w:p>
            <w:pPr>
              <w:spacing w:line="360" w:lineRule="exact"/>
              <w:rPr>
                <w:rFonts w:hint="eastAsia" w:ascii="仿宋_GB2312" w:eastAsia="仿宋_GB2312"/>
              </w:rPr>
            </w:pPr>
            <w:r>
              <w:rPr>
                <w:rFonts w:hint="eastAsia" w:ascii="仿宋_GB2312" w:eastAsia="仿宋_GB2312"/>
              </w:rPr>
              <w:t xml:space="preserve">                                   </w:t>
            </w:r>
          </w:p>
          <w:p>
            <w:pPr>
              <w:widowControl w:val="0"/>
              <w:spacing w:line="360" w:lineRule="exact"/>
              <w:ind w:firstLine="840" w:firstLineChars="400"/>
              <w:rPr>
                <w:rFonts w:ascii="仿宋_GB2312" w:eastAsia="仿宋_GB2312"/>
                <w:kern w:val="2"/>
                <w:szCs w:val="24"/>
              </w:rPr>
            </w:pPr>
            <w:r>
              <w:rPr>
                <w:rFonts w:hint="eastAsia" w:ascii="仿宋_GB2312" w:eastAsia="仿宋_GB2312"/>
              </w:rPr>
              <w:t>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62" w:hRule="atLeast"/>
        </w:trPr>
        <w:tc>
          <w:tcPr>
            <w:tcW w:w="639" w:type="dxa"/>
            <w:tcBorders>
              <w:top w:val="single" w:color="auto" w:sz="8" w:space="0"/>
              <w:left w:val="single" w:color="auto" w:sz="8" w:space="0"/>
              <w:bottom w:val="single" w:color="auto" w:sz="8" w:space="0"/>
              <w:right w:val="single" w:color="auto" w:sz="8" w:space="0"/>
            </w:tcBorders>
            <w:textDirection w:val="tbRlV"/>
            <w:vAlign w:val="center"/>
          </w:tcPr>
          <w:p>
            <w:pPr>
              <w:widowControl w:val="0"/>
              <w:ind w:left="113" w:right="113"/>
              <w:jc w:val="center"/>
              <w:rPr>
                <w:rFonts w:ascii="仿宋_GB2312" w:eastAsia="仿宋_GB2312"/>
                <w:spacing w:val="20"/>
                <w:kern w:val="2"/>
              </w:rPr>
            </w:pPr>
            <w:r>
              <w:rPr>
                <w:rFonts w:hint="eastAsia" w:ascii="仿宋_GB2312" w:eastAsia="仿宋_GB2312"/>
                <w:spacing w:val="20"/>
              </w:rPr>
              <w:t>资格审查</w:t>
            </w:r>
          </w:p>
        </w:tc>
        <w:tc>
          <w:tcPr>
            <w:tcW w:w="8289" w:type="dxa"/>
            <w:gridSpan w:val="10"/>
            <w:tcBorders>
              <w:top w:val="single" w:color="auto" w:sz="8" w:space="0"/>
              <w:left w:val="single" w:color="auto" w:sz="8" w:space="0"/>
              <w:bottom w:val="single" w:color="auto" w:sz="8" w:space="0"/>
              <w:right w:val="single" w:color="auto" w:sz="8" w:space="0"/>
            </w:tcBorders>
            <w:vAlign w:val="bottom"/>
          </w:tcPr>
          <w:p>
            <w:pPr>
              <w:rPr>
                <w:rFonts w:ascii="仿宋_GB2312" w:hAnsi="Times New Roman" w:eastAsia="仿宋_GB2312"/>
                <w:szCs w:val="24"/>
              </w:rPr>
            </w:pPr>
            <w:r>
              <w:rPr>
                <w:rFonts w:hint="eastAsia" w:ascii="仿宋_GB2312" w:eastAsia="仿宋_GB2312"/>
              </w:rPr>
              <w:t xml:space="preserve">      审核人签名：</w:t>
            </w:r>
          </w:p>
          <w:p>
            <w:pPr>
              <w:widowControl w:val="0"/>
              <w:rPr>
                <w:rFonts w:ascii="仿宋_GB2312" w:eastAsia="仿宋_GB2312"/>
                <w:kern w:val="2"/>
                <w:szCs w:val="24"/>
              </w:rPr>
            </w:pPr>
            <w:r>
              <w:rPr>
                <w:rFonts w:hint="eastAsia" w:ascii="仿宋_GB2312" w:eastAsia="仿宋_GB2312"/>
              </w:rPr>
              <w:t xml:space="preserve">                                                       年    月    日</w:t>
            </w:r>
          </w:p>
        </w:tc>
      </w:tr>
    </w:tbl>
    <w:p>
      <w:pPr>
        <w:rPr>
          <w:rFonts w:hint="eastAsia" w:ascii="Times New Roman" w:hAnsi="Times New Roman"/>
          <w:kern w:val="2"/>
          <w:szCs w:val="24"/>
        </w:rPr>
      </w:pPr>
    </w:p>
    <w:sectPr>
      <w:footerReference r:id="rId3" w:type="default"/>
      <w:pgSz w:w="11906" w:h="16838"/>
      <w:pgMar w:top="1588"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center"/>
      <w:rPr>
        <w:rFonts w:hAnsi="宋体"/>
      </w:rPr>
    </w:pPr>
    <w:r>
      <w:rPr>
        <w:rFonts w:hAnsi="宋体"/>
      </w:rPr>
      <w:fldChar w:fldCharType="begin"/>
    </w:r>
    <w:r>
      <w:instrText xml:space="preserve">PAGE  \* MERGEFORMAT</w:instrText>
    </w:r>
    <w:r>
      <w:fldChar w:fldCharType="separate"/>
    </w:r>
    <w:r>
      <w:rPr>
        <w:rFonts w:hAnsi="宋体"/>
      </w:rPr>
      <w:t>3</w:t>
    </w:r>
    <w:r>
      <w:rPr>
        <w:rFonts w:hAnsi="宋体"/>
      </w:rPr>
      <w:fldChar w:fldCharType="end"/>
    </w:r>
  </w:p>
  <w:p>
    <w:pPr>
      <w:pStyle w:val="16"/>
      <w:snapToGrid w:val="0"/>
      <w:jc w:val="left"/>
      <w:rPr>
        <w:rFonts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925D8"/>
    <w:multiLevelType w:val="singleLevel"/>
    <w:tmpl w:val="A33925D8"/>
    <w:lvl w:ilvl="0" w:tentative="0">
      <w:start w:val="10"/>
      <w:numFmt w:val="chineseCounting"/>
      <w:suff w:val="nothing"/>
      <w:lvlText w:val="（%1）"/>
      <w:lvlJc w:val="left"/>
      <w:rPr>
        <w:rFonts w:hint="eastAsia"/>
      </w:rPr>
    </w:lvl>
  </w:abstractNum>
  <w:abstractNum w:abstractNumId="1">
    <w:nsid w:val="BA06E560"/>
    <w:multiLevelType w:val="singleLevel"/>
    <w:tmpl w:val="BA06E560"/>
    <w:lvl w:ilvl="0" w:tentative="0">
      <w:start w:val="2"/>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40D12432"/>
    <w:rsid w:val="000104AF"/>
    <w:rsid w:val="000320AF"/>
    <w:rsid w:val="00052AB6"/>
    <w:rsid w:val="000716AE"/>
    <w:rsid w:val="00072124"/>
    <w:rsid w:val="000B2D23"/>
    <w:rsid w:val="000C7906"/>
    <w:rsid w:val="00100DC2"/>
    <w:rsid w:val="001B6391"/>
    <w:rsid w:val="001E1A6E"/>
    <w:rsid w:val="00223C46"/>
    <w:rsid w:val="002324C3"/>
    <w:rsid w:val="002F7A99"/>
    <w:rsid w:val="003C0C00"/>
    <w:rsid w:val="004417D7"/>
    <w:rsid w:val="00444406"/>
    <w:rsid w:val="00453CDD"/>
    <w:rsid w:val="00485E36"/>
    <w:rsid w:val="00496E4C"/>
    <w:rsid w:val="004C2C8F"/>
    <w:rsid w:val="004C5102"/>
    <w:rsid w:val="005068BF"/>
    <w:rsid w:val="00515B23"/>
    <w:rsid w:val="005360AE"/>
    <w:rsid w:val="005A0C1E"/>
    <w:rsid w:val="005B1D75"/>
    <w:rsid w:val="005B4667"/>
    <w:rsid w:val="005D0F86"/>
    <w:rsid w:val="006166F2"/>
    <w:rsid w:val="00670F82"/>
    <w:rsid w:val="0067537C"/>
    <w:rsid w:val="00687C2E"/>
    <w:rsid w:val="007244D3"/>
    <w:rsid w:val="007A7868"/>
    <w:rsid w:val="007F33B5"/>
    <w:rsid w:val="007F6AA3"/>
    <w:rsid w:val="008047B5"/>
    <w:rsid w:val="008123D3"/>
    <w:rsid w:val="00860FDF"/>
    <w:rsid w:val="008C33AD"/>
    <w:rsid w:val="00975AD1"/>
    <w:rsid w:val="00993156"/>
    <w:rsid w:val="00A14929"/>
    <w:rsid w:val="00AC04C3"/>
    <w:rsid w:val="00B03B71"/>
    <w:rsid w:val="00B30CF5"/>
    <w:rsid w:val="00B32724"/>
    <w:rsid w:val="00B416DF"/>
    <w:rsid w:val="00B848E9"/>
    <w:rsid w:val="00B93570"/>
    <w:rsid w:val="00BB370A"/>
    <w:rsid w:val="00BB4DD4"/>
    <w:rsid w:val="00BB626C"/>
    <w:rsid w:val="00C93F36"/>
    <w:rsid w:val="00C963CD"/>
    <w:rsid w:val="00CA26AC"/>
    <w:rsid w:val="00CE3BE8"/>
    <w:rsid w:val="00CE6C31"/>
    <w:rsid w:val="00D53511"/>
    <w:rsid w:val="00D75AF6"/>
    <w:rsid w:val="00DD2D7A"/>
    <w:rsid w:val="00E14E97"/>
    <w:rsid w:val="00EA4C52"/>
    <w:rsid w:val="00EC468B"/>
    <w:rsid w:val="00EE2080"/>
    <w:rsid w:val="00F026B6"/>
    <w:rsid w:val="00F06DEA"/>
    <w:rsid w:val="00F24387"/>
    <w:rsid w:val="00F73B0A"/>
    <w:rsid w:val="00F90497"/>
    <w:rsid w:val="00FB01B2"/>
    <w:rsid w:val="033B7BD7"/>
    <w:rsid w:val="063B149C"/>
    <w:rsid w:val="06FC59C8"/>
    <w:rsid w:val="09FC4706"/>
    <w:rsid w:val="0ABC671B"/>
    <w:rsid w:val="0D0929CC"/>
    <w:rsid w:val="104E70B3"/>
    <w:rsid w:val="11EE71B6"/>
    <w:rsid w:val="13834B87"/>
    <w:rsid w:val="14357C25"/>
    <w:rsid w:val="15A50511"/>
    <w:rsid w:val="17C53F18"/>
    <w:rsid w:val="194F462D"/>
    <w:rsid w:val="1BA96AA8"/>
    <w:rsid w:val="1BEF5BF5"/>
    <w:rsid w:val="1C361757"/>
    <w:rsid w:val="201F53C7"/>
    <w:rsid w:val="221043FF"/>
    <w:rsid w:val="23194B25"/>
    <w:rsid w:val="243D513E"/>
    <w:rsid w:val="26BE2C92"/>
    <w:rsid w:val="27C46EEA"/>
    <w:rsid w:val="28FA2D39"/>
    <w:rsid w:val="2A146E32"/>
    <w:rsid w:val="2A9356B5"/>
    <w:rsid w:val="2BD20C7B"/>
    <w:rsid w:val="2EC92A26"/>
    <w:rsid w:val="2F4F00D3"/>
    <w:rsid w:val="31AA5919"/>
    <w:rsid w:val="356B2FEC"/>
    <w:rsid w:val="358E6ED3"/>
    <w:rsid w:val="389B040B"/>
    <w:rsid w:val="39200D3B"/>
    <w:rsid w:val="39F91A8E"/>
    <w:rsid w:val="3ABD7215"/>
    <w:rsid w:val="3BA70D41"/>
    <w:rsid w:val="3E44414D"/>
    <w:rsid w:val="3EB137C9"/>
    <w:rsid w:val="3FAD4830"/>
    <w:rsid w:val="40D12432"/>
    <w:rsid w:val="423640A0"/>
    <w:rsid w:val="44156D59"/>
    <w:rsid w:val="443B219D"/>
    <w:rsid w:val="4506096A"/>
    <w:rsid w:val="45C04054"/>
    <w:rsid w:val="478F5D87"/>
    <w:rsid w:val="47E60D87"/>
    <w:rsid w:val="4A09562B"/>
    <w:rsid w:val="4B06230E"/>
    <w:rsid w:val="4C0C48A4"/>
    <w:rsid w:val="4CBB6928"/>
    <w:rsid w:val="4CC865BD"/>
    <w:rsid w:val="51031B81"/>
    <w:rsid w:val="546408C2"/>
    <w:rsid w:val="55750F71"/>
    <w:rsid w:val="59661A40"/>
    <w:rsid w:val="5B303A2D"/>
    <w:rsid w:val="634D0FDC"/>
    <w:rsid w:val="64E00697"/>
    <w:rsid w:val="663126B7"/>
    <w:rsid w:val="664E3767"/>
    <w:rsid w:val="6819239F"/>
    <w:rsid w:val="68EE4980"/>
    <w:rsid w:val="6ECC27B2"/>
    <w:rsid w:val="6F8E19E4"/>
    <w:rsid w:val="70021484"/>
    <w:rsid w:val="70DD6462"/>
    <w:rsid w:val="71E0459E"/>
    <w:rsid w:val="72361E40"/>
    <w:rsid w:val="75025AE8"/>
    <w:rsid w:val="78EE598D"/>
    <w:rsid w:val="7ADF2183"/>
    <w:rsid w:val="7AEA53D4"/>
    <w:rsid w:val="7D5B0F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0" w:semiHidden="0" w:name="Strong"/>
    <w:lsdException w:qFormat="1" w:unhideWhenUsed="0" w:uiPriority="18"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Date"/>
    <w:basedOn w:val="1"/>
    <w:next w:val="1"/>
    <w:link w:val="43"/>
    <w:semiHidden/>
    <w:unhideWhenUsed/>
    <w:qFormat/>
    <w:uiPriority w:val="0"/>
    <w:pPr>
      <w:ind w:left="100" w:leftChars="2500"/>
    </w:pPr>
  </w:style>
  <w:style w:type="paragraph" w:styleId="16">
    <w:name w:val="footer"/>
    <w:basedOn w:val="1"/>
    <w:link w:val="42"/>
    <w:unhideWhenUsed/>
    <w:qFormat/>
    <w:uiPriority w:val="0"/>
    <w:pPr>
      <w:tabs>
        <w:tab w:val="center" w:pos="4153"/>
        <w:tab w:val="right" w:pos="8306"/>
      </w:tabs>
    </w:pPr>
    <w:rPr>
      <w:sz w:val="18"/>
      <w:szCs w:val="18"/>
    </w:rPr>
  </w:style>
  <w:style w:type="paragraph" w:styleId="17">
    <w:name w:val="header"/>
    <w:basedOn w:val="1"/>
    <w:link w:val="41"/>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Normal (Web)"/>
    <w:basedOn w:val="1"/>
    <w:unhideWhenUsed/>
    <w:qFormat/>
    <w:uiPriority w:val="0"/>
    <w:rPr>
      <w:rFonts w:ascii="宋体" w:hAnsi="宋体"/>
      <w:sz w:val="24"/>
      <w:szCs w:val="24"/>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table" w:styleId="27">
    <w:name w:val="Table Grid"/>
    <w:basedOn w:val="26"/>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0"/>
    <w:rPr>
      <w:b/>
      <w:w w:val="100"/>
      <w:sz w:val="21"/>
      <w:szCs w:val="21"/>
      <w:shd w:val="clear" w:color="auto" w:fill="auto"/>
    </w:rPr>
  </w:style>
  <w:style w:type="character" w:styleId="30">
    <w:name w:val="Emphasis"/>
    <w:qFormat/>
    <w:uiPriority w:val="18"/>
    <w:rPr>
      <w:i/>
      <w:w w:val="100"/>
      <w:sz w:val="21"/>
      <w:szCs w:val="21"/>
      <w:shd w:val="clear" w:color="auto" w:fill="auto"/>
    </w:rPr>
  </w:style>
  <w:style w:type="paragraph" w:styleId="31">
    <w:name w:val="No Spacing"/>
    <w:qFormat/>
    <w:uiPriority w:val="5"/>
    <w:pPr>
      <w:jc w:val="both"/>
    </w:pPr>
    <w:rPr>
      <w:rFonts w:ascii="Calibri" w:hAnsi="Calibri" w:eastAsia="宋体" w:cs="Times New Roman"/>
      <w:sz w:val="21"/>
      <w:szCs w:val="21"/>
      <w:lang w:val="en-US" w:eastAsia="zh-CN" w:bidi="ar-SA"/>
    </w:rPr>
  </w:style>
  <w:style w:type="paragraph" w:styleId="32">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3">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paragraph" w:styleId="34">
    <w:name w:val="List Paragraph"/>
    <w:qFormat/>
    <w:uiPriority w:val="34"/>
    <w:pPr>
      <w:ind w:left="850"/>
      <w:jc w:val="both"/>
    </w:pPr>
    <w:rPr>
      <w:rFonts w:ascii="Calibri" w:hAnsi="Calibri" w:eastAsia="宋体" w:cs="Times New Roman"/>
      <w:sz w:val="21"/>
      <w:szCs w:val="21"/>
      <w:lang w:val="en-US" w:eastAsia="zh-CN" w:bidi="ar-SA"/>
    </w:rPr>
  </w:style>
  <w:style w:type="paragraph" w:customStyle="1" w:styleId="35">
    <w:name w:val="TOC 标题1"/>
    <w:unhideWhenUsed/>
    <w:qFormat/>
    <w:uiPriority w:val="27"/>
    <w:rPr>
      <w:rFonts w:ascii="Calibri" w:hAnsi="Calibri" w:eastAsia="宋体" w:cs="Times New Roman"/>
      <w:color w:val="2E74B5"/>
      <w:sz w:val="32"/>
      <w:szCs w:val="32"/>
      <w:lang w:val="en-US" w:eastAsia="zh-CN" w:bidi="ar-SA"/>
    </w:rPr>
  </w:style>
  <w:style w:type="character" w:customStyle="1" w:styleId="36">
    <w:name w:val="不明显强调1"/>
    <w:qFormat/>
    <w:uiPriority w:val="17"/>
    <w:rPr>
      <w:i/>
      <w:color w:val="404040"/>
      <w:w w:val="100"/>
      <w:sz w:val="21"/>
      <w:szCs w:val="21"/>
      <w:shd w:val="clear" w:color="auto" w:fill="auto"/>
    </w:rPr>
  </w:style>
  <w:style w:type="character" w:customStyle="1" w:styleId="37">
    <w:name w:val="明显强调1"/>
    <w:qFormat/>
    <w:uiPriority w:val="19"/>
    <w:rPr>
      <w:i/>
      <w:color w:val="5B9BD5"/>
      <w:w w:val="100"/>
      <w:sz w:val="21"/>
      <w:szCs w:val="21"/>
      <w:shd w:val="clear" w:color="auto" w:fill="auto"/>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character" w:customStyle="1" w:styleId="41">
    <w:name w:val="页眉 Char"/>
    <w:basedOn w:val="28"/>
    <w:link w:val="17"/>
    <w:qFormat/>
    <w:uiPriority w:val="0"/>
    <w:rPr>
      <w:w w:val="100"/>
      <w:sz w:val="18"/>
      <w:szCs w:val="18"/>
      <w:shd w:val="clear" w:color="auto" w:fill="auto"/>
    </w:rPr>
  </w:style>
  <w:style w:type="character" w:customStyle="1" w:styleId="42">
    <w:name w:val="页脚 Char"/>
    <w:basedOn w:val="28"/>
    <w:link w:val="16"/>
    <w:qFormat/>
    <w:uiPriority w:val="0"/>
    <w:rPr>
      <w:w w:val="100"/>
      <w:sz w:val="18"/>
      <w:szCs w:val="18"/>
      <w:shd w:val="clear" w:color="auto" w:fill="auto"/>
    </w:rPr>
  </w:style>
  <w:style w:type="character" w:customStyle="1" w:styleId="43">
    <w:name w:val="日期 Char"/>
    <w:basedOn w:val="28"/>
    <w:link w:val="15"/>
    <w:semiHidden/>
    <w:qFormat/>
    <w:uiPriority w:val="0"/>
    <w:rPr>
      <w:rFonts w:ascii="Calibri" w:hAnsi="Calibri" w:eastAsia="宋体"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784;&#38451;&#26053;&#28216;&#38598;&#22242;&#26377;&#38480;&#20844;&#21496;&#20851;&#20110;&#24066;&#22330;&#21270;&#36873;&#32856;&#32844;&#19994;%20&#32463;&#29702;&#20154;&#24037;&#20316;&#26041;&#2669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沈阳旅游集团有限公司关于市场化选聘职业 经理人工作方案</Template>
  <Pages>10</Pages>
  <Words>543</Words>
  <Characters>3099</Characters>
  <Lines>25</Lines>
  <Paragraphs>7</Paragraphs>
  <TotalTime>3</TotalTime>
  <ScaleCrop>false</ScaleCrop>
  <LinksUpToDate>false</LinksUpToDate>
  <CharactersWithSpaces>3635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2019-10-08T10:01:00Z</dcterms:created>
  <dc:creator>永</dc:creator>
  <cp:lastModifiedBy>佳星</cp:lastModifiedBy>
  <cp:lastPrinted>2019-10-11T07:30:00Z</cp:lastPrinted>
  <dcterms:modified xsi:type="dcterms:W3CDTF">2019-11-29T08:09:51Z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