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F2" w:rsidRDefault="00D176F2" w:rsidP="00D176F2">
      <w:pPr>
        <w:spacing w:line="60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E2206B">
        <w:rPr>
          <w:rFonts w:ascii="华文中宋" w:eastAsia="华文中宋" w:hAnsi="华文中宋" w:hint="eastAsia"/>
          <w:sz w:val="32"/>
          <w:szCs w:val="32"/>
        </w:rPr>
        <w:t>中央企业管理提升活动第二阶段</w:t>
      </w:r>
      <w:r>
        <w:rPr>
          <w:rFonts w:ascii="华文中宋" w:eastAsia="华文中宋" w:hAnsi="华文中宋" w:hint="eastAsia"/>
          <w:sz w:val="32"/>
          <w:szCs w:val="32"/>
        </w:rPr>
        <w:t>工作</w:t>
      </w:r>
      <w:r w:rsidRPr="00E2206B">
        <w:rPr>
          <w:rFonts w:ascii="华文中宋" w:eastAsia="华文中宋" w:hAnsi="华文中宋" w:hint="eastAsia"/>
          <w:sz w:val="32"/>
          <w:szCs w:val="32"/>
        </w:rPr>
        <w:t>方案</w:t>
      </w:r>
      <w:r>
        <w:rPr>
          <w:rFonts w:ascii="华文中宋" w:eastAsia="华文中宋" w:hAnsi="华文中宋" w:hint="eastAsia"/>
          <w:sz w:val="32"/>
          <w:szCs w:val="32"/>
        </w:rPr>
        <w:t>和专项提升工作</w:t>
      </w:r>
      <w:r w:rsidRPr="00E2206B">
        <w:rPr>
          <w:rFonts w:ascii="华文中宋" w:eastAsia="华文中宋" w:hAnsi="华文中宋" w:hint="eastAsia"/>
          <w:sz w:val="32"/>
          <w:szCs w:val="32"/>
        </w:rPr>
        <w:t>计划</w:t>
      </w:r>
    </w:p>
    <w:p w:rsidR="00D176F2" w:rsidRPr="00E2206B" w:rsidRDefault="00D176F2" w:rsidP="00D176F2">
      <w:pPr>
        <w:spacing w:line="60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E2206B">
        <w:rPr>
          <w:rFonts w:ascii="华文中宋" w:eastAsia="华文中宋" w:hAnsi="华文中宋" w:hint="eastAsia"/>
          <w:sz w:val="32"/>
          <w:szCs w:val="32"/>
        </w:rPr>
        <w:t>备案</w:t>
      </w:r>
      <w:r>
        <w:rPr>
          <w:rFonts w:ascii="华文中宋" w:eastAsia="华文中宋" w:hAnsi="华文中宋" w:hint="eastAsia"/>
          <w:sz w:val="32"/>
          <w:szCs w:val="32"/>
        </w:rPr>
        <w:t>及复核情况</w:t>
      </w:r>
      <w:r w:rsidRPr="00E2206B">
        <w:rPr>
          <w:rFonts w:ascii="华文中宋" w:eastAsia="华文中宋" w:hAnsi="华文中宋" w:hint="eastAsia"/>
          <w:sz w:val="32"/>
          <w:szCs w:val="32"/>
        </w:rPr>
        <w:t>统计表</w:t>
      </w:r>
    </w:p>
    <w:tbl>
      <w:tblPr>
        <w:tblW w:w="13906" w:type="dxa"/>
        <w:tblInd w:w="94" w:type="dxa"/>
        <w:tblLook w:val="04A0"/>
      </w:tblPr>
      <w:tblGrid>
        <w:gridCol w:w="531"/>
        <w:gridCol w:w="1610"/>
        <w:gridCol w:w="2268"/>
        <w:gridCol w:w="2268"/>
        <w:gridCol w:w="992"/>
        <w:gridCol w:w="993"/>
        <w:gridCol w:w="850"/>
        <w:gridCol w:w="851"/>
        <w:gridCol w:w="850"/>
        <w:gridCol w:w="992"/>
        <w:gridCol w:w="851"/>
        <w:gridCol w:w="850"/>
      </w:tblGrid>
      <w:tr w:rsidR="00D176F2" w:rsidRPr="00937604" w:rsidTr="001B2A04">
        <w:trPr>
          <w:trHeight w:val="40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单位简称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转段时间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第二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阶段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方案及专项提升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计划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报备时间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第二阶段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方案及专项提升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计划内容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复核情况</w:t>
            </w:r>
          </w:p>
        </w:tc>
      </w:tr>
      <w:tr w:rsidR="00D176F2" w:rsidRPr="00937604" w:rsidTr="001B2A04">
        <w:trPr>
          <w:trHeight w:val="40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第二阶段工作方案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专项提升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计划</w:t>
            </w:r>
          </w:p>
        </w:tc>
      </w:tr>
      <w:tr w:rsidR="00D176F2" w:rsidRPr="00937604" w:rsidTr="001B2A04">
        <w:trPr>
          <w:trHeight w:val="40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重点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任务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进度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安排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保障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措施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整改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责任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落实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进度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验收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标准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中核集团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中核建设集团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航天科技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航天科工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中航工业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E92478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</w:t>
            </w:r>
            <w:proofErr w:type="gramStart"/>
            <w:r w:rsidRPr="00937604">
              <w:rPr>
                <w:rFonts w:ascii="宋体" w:hAnsi="宋体" w:cs="宋体" w:hint="eastAsia"/>
                <w:kern w:val="0"/>
                <w:szCs w:val="21"/>
              </w:rPr>
              <w:t>船集团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2013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中船重工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37604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兵器工业集团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兵器装备集团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37604">
              <w:rPr>
                <w:rFonts w:ascii="宋体" w:hAnsi="宋体" w:cs="宋体" w:hint="eastAsia"/>
                <w:kern w:val="0"/>
                <w:szCs w:val="21"/>
              </w:rPr>
              <w:t>中国电科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中国石油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中国石化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中国海油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国家电网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南方电网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中国华能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中国大唐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40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单位简称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转段时间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第二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阶段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方案及专项提升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计划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报备时间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第二阶段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方案及专项提升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计划内容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复核情况</w:t>
            </w:r>
          </w:p>
        </w:tc>
      </w:tr>
      <w:tr w:rsidR="00D176F2" w:rsidRPr="00937604" w:rsidTr="001B2A04">
        <w:trPr>
          <w:trHeight w:val="40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第二阶段工作方案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专项提升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计划</w:t>
            </w:r>
          </w:p>
        </w:tc>
      </w:tr>
      <w:tr w:rsidR="00D176F2" w:rsidRPr="00937604" w:rsidTr="001B2A04">
        <w:trPr>
          <w:trHeight w:val="40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重点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任务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进度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安排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保障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措施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整改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责任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落实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进度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验收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标准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中国华电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</w:t>
            </w:r>
            <w:proofErr w:type="gramStart"/>
            <w:r w:rsidRPr="00937604">
              <w:rPr>
                <w:rFonts w:ascii="宋体" w:hAnsi="宋体" w:cs="宋体" w:hint="eastAsia"/>
                <w:kern w:val="0"/>
                <w:szCs w:val="21"/>
              </w:rPr>
              <w:t>国</w:t>
            </w:r>
            <w:proofErr w:type="gramEnd"/>
            <w:r w:rsidRPr="00937604">
              <w:rPr>
                <w:rFonts w:ascii="宋体" w:hAnsi="宋体" w:cs="宋体" w:hint="eastAsia"/>
                <w:kern w:val="0"/>
                <w:szCs w:val="21"/>
              </w:rPr>
              <w:t>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37604">
              <w:rPr>
                <w:rFonts w:ascii="宋体" w:hAnsi="宋体" w:cs="宋体" w:hint="eastAsia"/>
                <w:kern w:val="0"/>
                <w:szCs w:val="21"/>
              </w:rPr>
              <w:t>中电投集团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中国三峡集团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神华集团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中国电信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 xml:space="preserve">有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中国联通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6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中国移动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中国电子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2013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37604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937604">
              <w:rPr>
                <w:rFonts w:ascii="宋体" w:hAnsi="宋体" w:cs="宋体" w:hint="eastAsia"/>
                <w:kern w:val="0"/>
                <w:szCs w:val="21"/>
              </w:rPr>
              <w:t>汽集团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东风公司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中国一重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中国二重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哈电集团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不全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东方电气集团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鞍钢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武钢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中铝公司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宋体" w:hAnsi="宋体" w:hint="eastAsia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09</w:t>
            </w:r>
            <w:r w:rsidRPr="00937604">
              <w:rPr>
                <w:rFonts w:ascii="宋体" w:hAnsi="宋体" w:hint="eastAsia"/>
                <w:color w:val="000000"/>
                <w:kern w:val="0"/>
                <w:szCs w:val="21"/>
              </w:rPr>
              <w:t>月底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中远集团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中国海运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40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单位简称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转段时间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第二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阶段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方案及专项提升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计划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报备时间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第二阶段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方案及专项提升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计划内容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复核情况</w:t>
            </w:r>
          </w:p>
        </w:tc>
      </w:tr>
      <w:tr w:rsidR="00D176F2" w:rsidRPr="00937604" w:rsidTr="001B2A04">
        <w:trPr>
          <w:trHeight w:val="40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第二阶段工作方案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专项提升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计划</w:t>
            </w:r>
          </w:p>
        </w:tc>
      </w:tr>
      <w:tr w:rsidR="00D176F2" w:rsidRPr="00937604" w:rsidTr="001B2A04">
        <w:trPr>
          <w:trHeight w:val="40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重点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任务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进度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安排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保障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措施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整改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责任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落实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进度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验收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标准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中航集团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东航集团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南航集团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中化集团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中粮集团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 xml:space="preserve">有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 xml:space="preserve">有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中国五矿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通用技术集团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中国建筑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不全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中储粮总公司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2013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国投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招商局集团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华润集团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港中旅集团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国家核电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37604">
              <w:rPr>
                <w:rFonts w:ascii="宋体" w:hAnsi="宋体" w:cs="宋体" w:hint="eastAsia"/>
                <w:kern w:val="0"/>
                <w:szCs w:val="21"/>
              </w:rPr>
              <w:t>中国商飞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 xml:space="preserve">有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 xml:space="preserve">有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中国节能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</w:t>
            </w:r>
            <w:proofErr w:type="gramStart"/>
            <w:r w:rsidRPr="00937604">
              <w:rPr>
                <w:rFonts w:ascii="宋体" w:hAnsi="宋体" w:cs="宋体" w:hint="eastAsia"/>
                <w:kern w:val="0"/>
                <w:szCs w:val="21"/>
              </w:rPr>
              <w:t>咨</w:t>
            </w:r>
            <w:proofErr w:type="gramEnd"/>
            <w:r w:rsidRPr="00937604">
              <w:rPr>
                <w:rFonts w:ascii="宋体" w:hAnsi="宋体" w:cs="宋体" w:hint="eastAsia"/>
                <w:kern w:val="0"/>
                <w:szCs w:val="21"/>
              </w:rPr>
              <w:t>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华孚集团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37604">
              <w:rPr>
                <w:rFonts w:ascii="宋体" w:hAnsi="宋体" w:cs="宋体" w:hint="eastAsia"/>
                <w:kern w:val="0"/>
                <w:szCs w:val="21"/>
              </w:rPr>
              <w:t>诚通集团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中煤集团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 xml:space="preserve">有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 xml:space="preserve">有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中国煤炭科工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40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单位简称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转段时间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第二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阶段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方案及专项提升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计划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报备时间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第二阶段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方案及专项提升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计划内容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复核情况</w:t>
            </w:r>
          </w:p>
        </w:tc>
      </w:tr>
      <w:tr w:rsidR="00D176F2" w:rsidRPr="00937604" w:rsidTr="001B2A04">
        <w:trPr>
          <w:trHeight w:val="40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第二阶段工作方案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专项提升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计划</w:t>
            </w:r>
          </w:p>
        </w:tc>
      </w:tr>
      <w:tr w:rsidR="00D176F2" w:rsidRPr="00937604" w:rsidTr="001B2A04">
        <w:trPr>
          <w:trHeight w:val="40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重点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任务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进度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安排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保障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措施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整改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责任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落实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进度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验收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标准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国机集团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机械科研总院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中钢集团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37604">
              <w:rPr>
                <w:rFonts w:ascii="宋体" w:hAnsi="宋体" w:cs="宋体" w:hint="eastAsia"/>
                <w:kern w:val="0"/>
                <w:szCs w:val="21"/>
              </w:rPr>
              <w:t>中冶集团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 xml:space="preserve">有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 xml:space="preserve">有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中国钢</w:t>
            </w:r>
            <w:proofErr w:type="gramStart"/>
            <w:r w:rsidRPr="00937604">
              <w:rPr>
                <w:rFonts w:ascii="宋体" w:hAnsi="宋体" w:cs="宋体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中国化工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2013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中国化学工程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 xml:space="preserve">有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 xml:space="preserve">有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中轻集团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中国工艺集团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2013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恒天集团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</w:t>
            </w:r>
            <w:proofErr w:type="gramStart"/>
            <w:r w:rsidRPr="00937604">
              <w:rPr>
                <w:rFonts w:ascii="宋体" w:hAnsi="宋体" w:cs="宋体" w:hint="eastAsia"/>
                <w:kern w:val="0"/>
                <w:szCs w:val="21"/>
              </w:rPr>
              <w:t>材集团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中国建材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中国有色集团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  <w:proofErr w:type="gramStart"/>
            <w:r w:rsidRPr="00937604">
              <w:rPr>
                <w:rFonts w:ascii="宋体" w:hAnsi="宋体" w:cs="宋体" w:hint="eastAsia"/>
                <w:kern w:val="0"/>
                <w:szCs w:val="21"/>
              </w:rPr>
              <w:t>研</w:t>
            </w:r>
            <w:proofErr w:type="gramEnd"/>
            <w:r w:rsidRPr="00937604">
              <w:rPr>
                <w:rFonts w:ascii="宋体" w:hAnsi="宋体" w:cs="宋体" w:hint="eastAsia"/>
                <w:kern w:val="0"/>
                <w:szCs w:val="21"/>
              </w:rPr>
              <w:t>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矿冶总院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中智公司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建</w:t>
            </w:r>
            <w:proofErr w:type="gramStart"/>
            <w:r w:rsidRPr="00937604">
              <w:rPr>
                <w:rFonts w:ascii="宋体" w:hAnsi="宋体" w:cs="宋体" w:hint="eastAsia"/>
                <w:kern w:val="0"/>
                <w:szCs w:val="21"/>
              </w:rPr>
              <w:t>研</w:t>
            </w:r>
            <w:proofErr w:type="gramEnd"/>
            <w:r w:rsidRPr="00937604">
              <w:rPr>
                <w:rFonts w:ascii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中国北车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37604">
              <w:rPr>
                <w:rFonts w:ascii="宋体" w:hAnsi="宋体" w:cs="宋体" w:hint="eastAsia"/>
                <w:kern w:val="0"/>
                <w:szCs w:val="21"/>
              </w:rPr>
              <w:t>中国南车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中国通号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40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单位简称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转段时间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第二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阶段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方案及专项提升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计划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报备时间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第二阶段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方案及专项提升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计划内容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复核情况</w:t>
            </w:r>
          </w:p>
        </w:tc>
      </w:tr>
      <w:tr w:rsidR="00D176F2" w:rsidRPr="00937604" w:rsidTr="001B2A04">
        <w:trPr>
          <w:trHeight w:val="40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第二阶段工作方案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专项提升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计划</w:t>
            </w:r>
          </w:p>
        </w:tc>
      </w:tr>
      <w:tr w:rsidR="00D176F2" w:rsidRPr="00937604" w:rsidTr="001B2A04">
        <w:trPr>
          <w:trHeight w:val="40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重点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任务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进度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安排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保障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措施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整改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责任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落实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进度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验收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标准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中国中铁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中国铁建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</w:t>
            </w:r>
            <w:proofErr w:type="gramStart"/>
            <w:r w:rsidRPr="00937604">
              <w:rPr>
                <w:rFonts w:ascii="宋体" w:hAnsi="宋体" w:cs="宋体" w:hint="eastAsia"/>
                <w:kern w:val="0"/>
                <w:szCs w:val="21"/>
              </w:rPr>
              <w:t>交集团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中国普天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2013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电信科研院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 xml:space="preserve">有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农发集团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中国中纺集团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中国外运长航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中丝集团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中林集团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国药集团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国旅集团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 xml:space="preserve">有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 xml:space="preserve">有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保利集团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振</w:t>
            </w:r>
            <w:proofErr w:type="gramStart"/>
            <w:r w:rsidRPr="00937604">
              <w:rPr>
                <w:rFonts w:ascii="宋体" w:hAnsi="宋体" w:cs="宋体" w:hint="eastAsia"/>
                <w:kern w:val="0"/>
                <w:szCs w:val="21"/>
              </w:rPr>
              <w:t>戎</w:t>
            </w:r>
            <w:proofErr w:type="gramEnd"/>
            <w:r w:rsidRPr="00937604">
              <w:rPr>
                <w:rFonts w:ascii="宋体" w:hAnsi="宋体" w:cs="宋体" w:hint="eastAsia"/>
                <w:kern w:val="0"/>
                <w:szCs w:val="21"/>
              </w:rPr>
              <w:t>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建筑设计集团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冶金地质总局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中煤地质总局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37604">
              <w:rPr>
                <w:rFonts w:ascii="宋体" w:hAnsi="宋体" w:cs="宋体" w:hint="eastAsia"/>
                <w:kern w:val="0"/>
                <w:szCs w:val="21"/>
              </w:rPr>
              <w:t>新兴际华集团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中国航信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中国航油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中国航材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40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单位简称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转段时间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第二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阶段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方案及专项提升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计划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报备时间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第二阶段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方案及专项提升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计划内容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复核情况</w:t>
            </w:r>
          </w:p>
        </w:tc>
      </w:tr>
      <w:tr w:rsidR="00D176F2" w:rsidRPr="00937604" w:rsidTr="001B2A04">
        <w:trPr>
          <w:trHeight w:val="40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第二阶段工作方案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专项提升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计划</w:t>
            </w:r>
          </w:p>
        </w:tc>
      </w:tr>
      <w:tr w:rsidR="00D176F2" w:rsidRPr="00937604" w:rsidTr="001B2A04">
        <w:trPr>
          <w:trHeight w:val="40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重点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任务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进度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安排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保障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措施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整改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责任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落实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进度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176F2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验收</w:t>
            </w:r>
          </w:p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标准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中国电建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中国能建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中国黄金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37604">
              <w:rPr>
                <w:rFonts w:ascii="宋体" w:hAnsi="宋体" w:cs="宋体" w:hint="eastAsia"/>
                <w:kern w:val="0"/>
                <w:szCs w:val="21"/>
              </w:rPr>
              <w:t>中储棉总公司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中广核集团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2013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华录集团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上海贝尔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武汉邮科院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华侨城集团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南光集团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2013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西电集团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中国铁物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176F2" w:rsidRPr="00937604" w:rsidTr="001B2A04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中国</w:t>
            </w:r>
            <w:proofErr w:type="gramStart"/>
            <w:r w:rsidRPr="00937604">
              <w:rPr>
                <w:rFonts w:ascii="宋体" w:hAnsi="宋体" w:cs="宋体" w:hint="eastAsia"/>
                <w:kern w:val="0"/>
                <w:szCs w:val="21"/>
              </w:rPr>
              <w:t>国</w:t>
            </w:r>
            <w:proofErr w:type="gramEnd"/>
            <w:r w:rsidRPr="00937604">
              <w:rPr>
                <w:rFonts w:ascii="宋体" w:hAnsi="宋体" w:cs="宋体" w:hint="eastAsia"/>
                <w:kern w:val="0"/>
                <w:szCs w:val="21"/>
              </w:rPr>
              <w:t>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D176F2" w:rsidRPr="00937604" w:rsidTr="001B2A04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37604">
              <w:rPr>
                <w:rFonts w:ascii="宋体" w:hAnsi="宋体" w:cs="宋体" w:hint="eastAsia"/>
                <w:kern w:val="0"/>
                <w:szCs w:val="21"/>
              </w:rPr>
              <w:t>华粮物流</w:t>
            </w:r>
            <w:proofErr w:type="gramEnd"/>
            <w:r w:rsidRPr="00937604">
              <w:rPr>
                <w:rFonts w:ascii="宋体" w:hAnsi="宋体" w:cs="宋体" w:hint="eastAsia"/>
                <w:kern w:val="0"/>
                <w:szCs w:val="21"/>
              </w:rPr>
              <w:t>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37604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37604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3760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3760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3760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3760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176F2" w:rsidRPr="00937604" w:rsidTr="001B2A04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6F2" w:rsidRPr="00937604" w:rsidRDefault="00D176F2" w:rsidP="001B2A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7604">
              <w:rPr>
                <w:rFonts w:ascii="宋体" w:hAnsi="宋体" w:cs="宋体" w:hint="eastAsia"/>
                <w:kern w:val="0"/>
                <w:szCs w:val="21"/>
              </w:rPr>
              <w:t>汽</w:t>
            </w:r>
            <w:proofErr w:type="gramStart"/>
            <w:r w:rsidRPr="00937604">
              <w:rPr>
                <w:rFonts w:ascii="宋体" w:hAnsi="宋体" w:cs="宋体" w:hint="eastAsia"/>
                <w:kern w:val="0"/>
                <w:szCs w:val="21"/>
              </w:rPr>
              <w:t>研</w:t>
            </w:r>
            <w:proofErr w:type="gramEnd"/>
            <w:r w:rsidRPr="00937604">
              <w:rPr>
                <w:rFonts w:ascii="宋体" w:hAnsi="宋体" w:cs="宋体" w:hint="eastAsia"/>
                <w:kern w:val="0"/>
                <w:szCs w:val="21"/>
              </w:rPr>
              <w:t>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2012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  <w:r w:rsidRPr="00937604">
              <w:rPr>
                <w:rFonts w:ascii="Times New Roman" w:hAnsi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6F2" w:rsidRPr="00937604" w:rsidRDefault="00D176F2" w:rsidP="001B2A04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37604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37604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3760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3760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3760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6F2" w:rsidRPr="00937604" w:rsidRDefault="00D176F2" w:rsidP="001B2A0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3760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361A6F" w:rsidRPr="00D176F2" w:rsidRDefault="00361A6F" w:rsidP="00D176F2"/>
    <w:sectPr w:rsidR="00361A6F" w:rsidRPr="00D176F2" w:rsidSect="00A97C2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45D" w:rsidRDefault="00C3345D" w:rsidP="00D176F2">
      <w:r>
        <w:separator/>
      </w:r>
    </w:p>
  </w:endnote>
  <w:endnote w:type="continuationSeparator" w:id="0">
    <w:p w:rsidR="00C3345D" w:rsidRDefault="00C3345D" w:rsidP="00D17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45D" w:rsidRDefault="00C3345D" w:rsidP="00D176F2">
      <w:r>
        <w:separator/>
      </w:r>
    </w:p>
  </w:footnote>
  <w:footnote w:type="continuationSeparator" w:id="0">
    <w:p w:rsidR="00C3345D" w:rsidRDefault="00C3345D" w:rsidP="00D17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0259E"/>
    <w:multiLevelType w:val="hybridMultilevel"/>
    <w:tmpl w:val="41301CCE"/>
    <w:lvl w:ilvl="0" w:tplc="01FA4598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4A4AE2"/>
    <w:multiLevelType w:val="hybridMultilevel"/>
    <w:tmpl w:val="D668DAE2"/>
    <w:lvl w:ilvl="0" w:tplc="4606D6D2">
      <w:start w:val="1"/>
      <w:numFmt w:val="japaneseCounting"/>
      <w:lvlText w:val="（%1）"/>
      <w:lvlJc w:val="left"/>
      <w:pPr>
        <w:ind w:left="1800" w:hanging="1080"/>
      </w:pPr>
      <w:rPr>
        <w:rFonts w:hint="default"/>
        <w:lang w:val="en-US"/>
      </w:rPr>
    </w:lvl>
    <w:lvl w:ilvl="1" w:tplc="B4CCA956">
      <w:start w:val="1"/>
      <w:numFmt w:val="decimal"/>
      <w:lvlText w:val="%2．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628138DC"/>
    <w:multiLevelType w:val="hybridMultilevel"/>
    <w:tmpl w:val="60C28236"/>
    <w:lvl w:ilvl="0" w:tplc="F4202884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C29"/>
    <w:rsid w:val="00361A6F"/>
    <w:rsid w:val="0046700B"/>
    <w:rsid w:val="00A97C29"/>
    <w:rsid w:val="00C3345D"/>
    <w:rsid w:val="00CA061F"/>
    <w:rsid w:val="00D176F2"/>
    <w:rsid w:val="00E531B4"/>
    <w:rsid w:val="00E72CDD"/>
    <w:rsid w:val="00E9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A97C29"/>
    <w:rPr>
      <w:sz w:val="18"/>
      <w:szCs w:val="18"/>
    </w:rPr>
  </w:style>
  <w:style w:type="paragraph" w:styleId="a3">
    <w:name w:val="header"/>
    <w:basedOn w:val="a"/>
    <w:link w:val="Char"/>
    <w:rsid w:val="00A97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A97C2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A97C29"/>
    <w:rPr>
      <w:sz w:val="18"/>
      <w:szCs w:val="18"/>
    </w:rPr>
  </w:style>
  <w:style w:type="paragraph" w:styleId="a4">
    <w:name w:val="footer"/>
    <w:basedOn w:val="a"/>
    <w:link w:val="Char0"/>
    <w:rsid w:val="00A97C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A97C29"/>
    <w:rPr>
      <w:rFonts w:ascii="Calibri" w:eastAsia="宋体" w:hAnsi="Calibri" w:cs="Times New Roman"/>
      <w:sz w:val="18"/>
      <w:szCs w:val="18"/>
    </w:rPr>
  </w:style>
  <w:style w:type="character" w:customStyle="1" w:styleId="Char2">
    <w:name w:val="批注框文本 Char"/>
    <w:basedOn w:val="a0"/>
    <w:link w:val="a5"/>
    <w:rsid w:val="00A97C29"/>
    <w:rPr>
      <w:sz w:val="18"/>
      <w:szCs w:val="18"/>
    </w:rPr>
  </w:style>
  <w:style w:type="paragraph" w:styleId="a5">
    <w:name w:val="Balloon Text"/>
    <w:basedOn w:val="a"/>
    <w:link w:val="Char2"/>
    <w:rsid w:val="00A97C2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批注框文本 Char1"/>
    <w:basedOn w:val="a0"/>
    <w:link w:val="a5"/>
    <w:uiPriority w:val="99"/>
    <w:semiHidden/>
    <w:rsid w:val="00A97C29"/>
    <w:rPr>
      <w:rFonts w:ascii="Calibri" w:eastAsia="宋体" w:hAnsi="Calibri" w:cs="Times New Roman"/>
      <w:sz w:val="18"/>
      <w:szCs w:val="18"/>
    </w:rPr>
  </w:style>
  <w:style w:type="character" w:customStyle="1" w:styleId="Char3">
    <w:name w:val="无间隔 Char"/>
    <w:basedOn w:val="a0"/>
    <w:link w:val="a6"/>
    <w:rsid w:val="00A97C29"/>
    <w:rPr>
      <w:sz w:val="22"/>
    </w:rPr>
  </w:style>
  <w:style w:type="paragraph" w:styleId="a6">
    <w:name w:val="No Spacing"/>
    <w:link w:val="Char3"/>
    <w:qFormat/>
    <w:rsid w:val="00A97C29"/>
    <w:rPr>
      <w:sz w:val="22"/>
    </w:rPr>
  </w:style>
  <w:style w:type="character" w:customStyle="1" w:styleId="f14px1">
    <w:name w:val="f14px1"/>
    <w:basedOn w:val="a0"/>
    <w:rsid w:val="00A97C29"/>
    <w:rPr>
      <w:color w:val="000000"/>
      <w:sz w:val="21"/>
      <w:szCs w:val="21"/>
    </w:rPr>
  </w:style>
  <w:style w:type="character" w:customStyle="1" w:styleId="Char4">
    <w:name w:val="日期 Char"/>
    <w:basedOn w:val="a0"/>
    <w:link w:val="a7"/>
    <w:rsid w:val="00A97C29"/>
  </w:style>
  <w:style w:type="paragraph" w:styleId="a7">
    <w:name w:val="Date"/>
    <w:basedOn w:val="a"/>
    <w:next w:val="a"/>
    <w:link w:val="Char4"/>
    <w:rsid w:val="00A97C29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12">
    <w:name w:val="日期 Char1"/>
    <w:basedOn w:val="a0"/>
    <w:link w:val="a7"/>
    <w:uiPriority w:val="99"/>
    <w:semiHidden/>
    <w:rsid w:val="00A97C29"/>
    <w:rPr>
      <w:rFonts w:ascii="Calibri" w:eastAsia="宋体" w:hAnsi="Calibri" w:cs="Times New Roman"/>
    </w:rPr>
  </w:style>
  <w:style w:type="character" w:styleId="a8">
    <w:name w:val="Strong"/>
    <w:basedOn w:val="a0"/>
    <w:uiPriority w:val="22"/>
    <w:qFormat/>
    <w:rsid w:val="00A97C29"/>
    <w:rPr>
      <w:b/>
      <w:bCs/>
    </w:rPr>
  </w:style>
  <w:style w:type="character" w:styleId="a9">
    <w:name w:val="Hyperlink"/>
    <w:basedOn w:val="a0"/>
    <w:uiPriority w:val="99"/>
    <w:rsid w:val="00A97C29"/>
    <w:rPr>
      <w:color w:val="0000FF"/>
      <w:u w:val="single"/>
    </w:rPr>
  </w:style>
  <w:style w:type="character" w:styleId="aa">
    <w:name w:val="Emphasis"/>
    <w:basedOn w:val="a0"/>
    <w:qFormat/>
    <w:rsid w:val="00A97C29"/>
    <w:rPr>
      <w:i w:val="0"/>
      <w:iCs w:val="0"/>
      <w:color w:val="CC0000"/>
    </w:rPr>
  </w:style>
  <w:style w:type="paragraph" w:styleId="ab">
    <w:name w:val="List Paragraph"/>
    <w:basedOn w:val="a"/>
    <w:qFormat/>
    <w:rsid w:val="00A97C29"/>
    <w:pPr>
      <w:ind w:firstLineChars="200" w:firstLine="420"/>
    </w:pPr>
  </w:style>
  <w:style w:type="paragraph" w:customStyle="1" w:styleId="Char5">
    <w:name w:val="Char"/>
    <w:basedOn w:val="a"/>
    <w:rsid w:val="00A97C29"/>
    <w:pPr>
      <w:tabs>
        <w:tab w:val="left" w:pos="6940"/>
      </w:tabs>
    </w:pPr>
    <w:rPr>
      <w:rFonts w:ascii="Times New Roman" w:hAnsi="Times New Roman"/>
      <w:szCs w:val="24"/>
    </w:rPr>
  </w:style>
  <w:style w:type="paragraph" w:styleId="ac">
    <w:name w:val="Normal (Web)"/>
    <w:basedOn w:val="a"/>
    <w:uiPriority w:val="99"/>
    <w:rsid w:val="00A97C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CharChar">
    <w:name w:val="Char Char Char Char Char Char Char Char Char"/>
    <w:basedOn w:val="a"/>
    <w:rsid w:val="00A97C29"/>
    <w:rPr>
      <w:rFonts w:ascii="Arial" w:hAnsi="Arial" w:cs="Arial"/>
      <w:sz w:val="20"/>
      <w:szCs w:val="20"/>
    </w:rPr>
  </w:style>
  <w:style w:type="paragraph" w:customStyle="1" w:styleId="Style1">
    <w:name w:val="_Style 1"/>
    <w:basedOn w:val="a"/>
    <w:rsid w:val="00A97C29"/>
    <w:pPr>
      <w:widowControl/>
      <w:spacing w:before="100" w:beforeAutospacing="1" w:after="100" w:afterAutospacing="1" w:line="360" w:lineRule="auto"/>
      <w:ind w:left="360" w:firstLine="624"/>
      <w:jc w:val="left"/>
    </w:pPr>
    <w:rPr>
      <w:rFonts w:ascii="Times New Roman" w:hAnsi="Times New Roman"/>
      <w:szCs w:val="20"/>
    </w:rPr>
  </w:style>
  <w:style w:type="paragraph" w:customStyle="1" w:styleId="ad">
    <w:name w:val="文档名称"/>
    <w:basedOn w:val="a"/>
    <w:rsid w:val="00A97C29"/>
    <w:pPr>
      <w:jc w:val="center"/>
    </w:pPr>
    <w:rPr>
      <w:rFonts w:ascii="Times New Roman" w:hAnsi="Times New Roman"/>
      <w:b/>
      <w:sz w:val="36"/>
      <w:szCs w:val="24"/>
    </w:rPr>
  </w:style>
  <w:style w:type="character" w:styleId="ae">
    <w:name w:val="FollowedHyperlink"/>
    <w:basedOn w:val="a0"/>
    <w:uiPriority w:val="99"/>
    <w:semiHidden/>
    <w:unhideWhenUsed/>
    <w:rsid w:val="00A97C29"/>
    <w:rPr>
      <w:color w:val="800080"/>
      <w:u w:val="single"/>
    </w:rPr>
  </w:style>
  <w:style w:type="paragraph" w:customStyle="1" w:styleId="font5">
    <w:name w:val="font5"/>
    <w:basedOn w:val="a"/>
    <w:rsid w:val="00A97C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97C29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2"/>
    </w:rPr>
  </w:style>
  <w:style w:type="paragraph" w:customStyle="1" w:styleId="font7">
    <w:name w:val="font7"/>
    <w:basedOn w:val="a"/>
    <w:rsid w:val="00A97C2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8">
    <w:name w:val="font8"/>
    <w:basedOn w:val="a"/>
    <w:rsid w:val="00A97C2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A97C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0">
    <w:name w:val="font10"/>
    <w:basedOn w:val="a"/>
    <w:rsid w:val="00A97C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1">
    <w:name w:val="font11"/>
    <w:basedOn w:val="a"/>
    <w:rsid w:val="00A97C29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63">
    <w:name w:val="xl63"/>
    <w:basedOn w:val="a"/>
    <w:rsid w:val="00A97C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4"/>
      <w:szCs w:val="24"/>
    </w:rPr>
  </w:style>
  <w:style w:type="paragraph" w:customStyle="1" w:styleId="xl64">
    <w:name w:val="xl64"/>
    <w:basedOn w:val="a"/>
    <w:rsid w:val="00A97C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A97C2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xl66">
    <w:name w:val="xl66"/>
    <w:basedOn w:val="a"/>
    <w:rsid w:val="00A97C29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7">
    <w:name w:val="xl67"/>
    <w:basedOn w:val="a"/>
    <w:rsid w:val="00A97C29"/>
    <w:pPr>
      <w:widowControl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4"/>
      <w:szCs w:val="24"/>
    </w:rPr>
  </w:style>
  <w:style w:type="paragraph" w:customStyle="1" w:styleId="xl68">
    <w:name w:val="xl68"/>
    <w:basedOn w:val="a"/>
    <w:rsid w:val="00A97C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69">
    <w:name w:val="xl69"/>
    <w:basedOn w:val="a"/>
    <w:rsid w:val="00A97C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70">
    <w:name w:val="xl70"/>
    <w:basedOn w:val="a"/>
    <w:rsid w:val="00A97C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rsid w:val="00A97C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"/>
    <w:rsid w:val="00A97C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A97C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4">
    <w:name w:val="xl74"/>
    <w:basedOn w:val="a"/>
    <w:rsid w:val="00A97C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5">
    <w:name w:val="xl75"/>
    <w:basedOn w:val="a"/>
    <w:rsid w:val="00A97C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sasac</dc:creator>
  <cp:lastModifiedBy>sasac</cp:lastModifiedBy>
  <cp:revision>3</cp:revision>
  <dcterms:created xsi:type="dcterms:W3CDTF">2013-03-11T06:12:00Z</dcterms:created>
  <dcterms:modified xsi:type="dcterms:W3CDTF">2013-03-12T10:51:00Z</dcterms:modified>
</cp:coreProperties>
</file>